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pPr>
            <w:r>
              <w:rPr>
                <w:b/>
                <w:bCs/>
                <w:sz w:val="24"/>
                <w:szCs w:val="24"/>
                <w:lang w:val="uk-UA"/>
              </w:rPr>
              <w:t xml:space="preserve">    № </w:t>
            </w:r>
            <w:r>
              <w:rPr>
                <w:b/>
                <w:bCs/>
                <w:sz w:val="24"/>
                <w:szCs w:val="24"/>
                <w:lang w:val="uk-UA"/>
              </w:rPr>
              <w:t>2634–ХХХ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rPr>
          <w:b/>
          <w:b/>
          <w:bCs/>
          <w:sz w:val="24"/>
          <w:szCs w:val="24"/>
        </w:rPr>
      </w:pPr>
      <w:r>
        <w:rPr>
          <w:b/>
          <w:bCs/>
          <w:sz w:val="24"/>
          <w:szCs w:val="24"/>
        </w:rPr>
      </w:r>
    </w:p>
    <w:p>
      <w:pPr>
        <w:pStyle w:val="Normal"/>
        <w:widowControl w:val="false"/>
        <w:suppressAutoHyphens w:val="false"/>
        <w:overflowPunct w:val="false"/>
        <w:bidi w:val="0"/>
        <w:snapToGrid w:val="false"/>
        <w:ind w:left="0" w:right="4252" w:hanging="0"/>
        <w:jc w:val="both"/>
        <w:rPr/>
      </w:pPr>
      <w:r>
        <w:rPr>
          <w:rFonts w:cs="Times New Roman"/>
          <w:b/>
          <w:bCs/>
          <w:iCs/>
          <w:color w:val="00000A"/>
          <w:sz w:val="24"/>
          <w:szCs w:val="24"/>
          <w:lang w:val="uk-UA"/>
        </w:rPr>
        <w:t xml:space="preserve">Про затвердження гр. Абєлєнцевій Л. І. технічної документації із землеустрою щодо встановлення (відновлення) меж земельної ділянки в натурі (на місцевості) та передачу її в оренду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r>
        <w:rPr>
          <w:rFonts w:cs="Times New Roman"/>
          <w:b/>
          <w:bCs/>
          <w:iCs/>
          <w:color w:val="00000A"/>
          <w:sz w:val="24"/>
          <w:szCs w:val="24"/>
          <w:lang w:val="uk-UA"/>
        </w:rPr>
        <w:t xml:space="preserve"> </w:t>
      </w:r>
    </w:p>
    <w:p>
      <w:pPr>
        <w:pStyle w:val="Normal"/>
        <w:widowControl w:val="false"/>
        <w:suppressAutoHyphens w:val="false"/>
        <w:overflowPunct w:val="false"/>
        <w:bidi w:val="0"/>
        <w:snapToGrid w:val="false"/>
        <w:ind w:left="0" w:right="4252" w:hanging="0"/>
        <w:jc w:val="both"/>
        <w:rPr>
          <w:b/>
          <w:b/>
          <w:bCs/>
          <w:sz w:val="24"/>
          <w:szCs w:val="24"/>
          <w:lang w:val="uk-UA"/>
        </w:rPr>
      </w:pPr>
      <w:r>
        <w:rPr>
          <w:b/>
          <w:bCs/>
          <w:sz w:val="24"/>
          <w:szCs w:val="24"/>
          <w:lang w:val="uk-UA"/>
        </w:rPr>
      </w:r>
    </w:p>
    <w:p>
      <w:pPr>
        <w:pStyle w:val="Normal"/>
        <w:widowControl/>
        <w:suppressAutoHyphens w:val="true"/>
        <w:bidi w:val="0"/>
        <w:ind w:left="0" w:right="0" w:firstLine="567"/>
        <w:jc w:val="both"/>
        <w:rPr/>
      </w:pPr>
      <w:r>
        <w:rPr>
          <w:rFonts w:cs="Times New Roman"/>
          <w:iCs/>
          <w:sz w:val="24"/>
          <w:szCs w:val="24"/>
        </w:rPr>
        <w:t xml:space="preserve">Розглянувши </w:t>
      </w:r>
      <w:r>
        <w:rPr>
          <w:rFonts w:cs="Times New Roman"/>
          <w:iCs/>
          <w:color w:val="00000A"/>
          <w:sz w:val="24"/>
          <w:szCs w:val="24"/>
        </w:rPr>
        <w:t>клопотання</w:t>
      </w:r>
      <w:r>
        <w:rPr>
          <w:rFonts w:cs="Times New Roman"/>
          <w:bCs/>
          <w:iCs/>
          <w:sz w:val="24"/>
          <w:szCs w:val="24"/>
        </w:rPr>
        <w:t xml:space="preserve"> гр. </w:t>
      </w:r>
      <w:r>
        <w:rPr>
          <w:rFonts w:cs="Times New Roman"/>
          <w:bCs/>
          <w:iCs/>
          <w:color w:val="00000A"/>
          <w:sz w:val="24"/>
          <w:szCs w:val="24"/>
        </w:rPr>
        <w:t>Абєлєнцевої Лії Іракліївни</w:t>
      </w:r>
      <w:r>
        <w:rPr>
          <w:rFonts w:cs="Times New Roman"/>
          <w:bCs/>
          <w:iCs/>
          <w:sz w:val="24"/>
          <w:szCs w:val="24"/>
        </w:rPr>
        <w:t xml:space="preserve">, ідентифікаційний номер </w:t>
      </w:r>
      <w:r>
        <w:rPr>
          <w:rFonts w:cs="Times New Roman"/>
          <w:bCs/>
          <w:iCs/>
          <w:color w:val="00000A"/>
          <w:sz w:val="24"/>
          <w:szCs w:val="24"/>
        </w:rPr>
        <w:t>Х</w:t>
      </w:r>
      <w:r>
        <w:rPr>
          <w:rFonts w:cs="Times New Roman"/>
          <w:bCs/>
          <w:iCs/>
          <w:sz w:val="24"/>
          <w:szCs w:val="24"/>
        </w:rPr>
        <w:t>, як</w:t>
      </w:r>
      <w:r>
        <w:rPr>
          <w:rFonts w:cs="Times New Roman"/>
          <w:bCs/>
          <w:iCs/>
          <w:color w:val="00000A"/>
          <w:sz w:val="24"/>
          <w:szCs w:val="24"/>
        </w:rPr>
        <w:t>а</w:t>
      </w:r>
      <w:r>
        <w:rPr>
          <w:rFonts w:cs="Times New Roman"/>
          <w:bCs/>
          <w:iCs/>
          <w:sz w:val="24"/>
          <w:szCs w:val="24"/>
        </w:rPr>
        <w:t xml:space="preserve"> зареєстрован</w:t>
      </w:r>
      <w:r>
        <w:rPr>
          <w:rFonts w:cs="Times New Roman"/>
          <w:bCs/>
          <w:iCs/>
          <w:color w:val="00000A"/>
          <w:sz w:val="24"/>
          <w:szCs w:val="24"/>
        </w:rPr>
        <w:t>а</w:t>
      </w:r>
      <w:r>
        <w:rPr>
          <w:rFonts w:cs="Times New Roman"/>
          <w:bCs/>
          <w:iCs/>
          <w:sz w:val="24"/>
          <w:szCs w:val="24"/>
        </w:rPr>
        <w:t xml:space="preserve"> за адресою: </w:t>
      </w:r>
      <w:r>
        <w:rPr>
          <w:rFonts w:cs="Times New Roman"/>
          <w:bCs/>
          <w:iCs/>
          <w:color w:val="00000A"/>
          <w:sz w:val="24"/>
          <w:szCs w:val="24"/>
        </w:rPr>
        <w:t>Х</w:t>
      </w:r>
      <w:r>
        <w:rPr>
          <w:rFonts w:cs="Times New Roman"/>
          <w:bCs/>
          <w:iCs/>
          <w:sz w:val="24"/>
          <w:szCs w:val="24"/>
        </w:rPr>
        <w:t xml:space="preserve">, </w:t>
      </w:r>
      <w:r>
        <w:rPr>
          <w:rFonts w:cs="Times New Roman"/>
          <w:iCs/>
          <w:sz w:val="24"/>
          <w:szCs w:val="24"/>
        </w:rPr>
        <w:t xml:space="preserve">про затвердження технічної документації із землеустрою щодо встановлення меж земельної ділянки в натурі (на місцевості) та передачу </w:t>
      </w:r>
      <w:r>
        <w:rPr>
          <w:rFonts w:cs="Times New Roman"/>
          <w:iCs/>
          <w:color w:val="00000A"/>
          <w:sz w:val="24"/>
          <w:szCs w:val="24"/>
        </w:rPr>
        <w:t>її в оренду</w:t>
      </w:r>
      <w:r>
        <w:rPr>
          <w:rFonts w:cs="Times New Roman"/>
          <w:iCs/>
          <w:sz w:val="24"/>
          <w:szCs w:val="24"/>
        </w:rPr>
        <w:t xml:space="preserve"> для будівництва і обслуговування житлового будинку, господарських будівель і споруд (присадибна ділянка), що розташована за адресою:</w:t>
      </w:r>
      <w:r>
        <w:rPr>
          <w:rFonts w:cs="Times New Roman"/>
          <w:b w:val="false"/>
          <w:bCs w:val="false"/>
          <w:iCs/>
          <w:sz w:val="24"/>
          <w:szCs w:val="24"/>
        </w:rPr>
        <w:t xml:space="preserve"> </w:t>
      </w:r>
      <w:r>
        <w:rPr>
          <w:rFonts w:cs="Times New Roman"/>
          <w:b w:val="false"/>
          <w:bCs/>
          <w:iCs/>
          <w:color w:val="00000A"/>
          <w:sz w:val="24"/>
          <w:szCs w:val="24"/>
        </w:rPr>
        <w:t>Х</w:t>
      </w:r>
      <w:r>
        <w:rPr>
          <w:rFonts w:cs="Times New Roman"/>
          <w:iCs/>
          <w:color w:val="00000A"/>
          <w:sz w:val="24"/>
          <w:szCs w:val="24"/>
        </w:rPr>
        <w:t xml:space="preserve">, </w:t>
      </w:r>
      <w:r>
        <w:rPr>
          <w:rFonts w:cs="Times New Roman"/>
          <w:iCs/>
          <w:sz w:val="24"/>
          <w:szCs w:val="24"/>
        </w:rPr>
        <w:t xml:space="preserve">враховуючи надану технічну документацію із землеустрою, виконану </w:t>
      </w:r>
      <w:r>
        <w:rPr>
          <w:rFonts w:cs="Times New Roman"/>
          <w:iCs/>
          <w:color w:val="00000A"/>
          <w:sz w:val="24"/>
          <w:szCs w:val="24"/>
        </w:rPr>
        <w:t>ТОВ Консультаційний сервісний центр “ГУДВІЛ”</w:t>
      </w:r>
      <w:r>
        <w:rPr>
          <w:rFonts w:cs="Times New Roman"/>
          <w:iCs/>
          <w:sz w:val="24"/>
          <w:szCs w:val="24"/>
        </w:rPr>
        <w:t>, витяг з Державного земельного кадастру про земельну ділянку № НВ-</w:t>
      </w:r>
      <w:r>
        <w:rPr>
          <w:rFonts w:cs="Times New Roman"/>
          <w:iCs/>
          <w:color w:val="00000A"/>
          <w:sz w:val="24"/>
          <w:szCs w:val="24"/>
        </w:rPr>
        <w:t>6300183362022</w:t>
      </w:r>
      <w:r>
        <w:rPr>
          <w:rFonts w:cs="Times New Roman"/>
          <w:iCs/>
          <w:sz w:val="24"/>
          <w:szCs w:val="24"/>
        </w:rPr>
        <w:t xml:space="preserve"> від </w:t>
      </w:r>
      <w:r>
        <w:rPr>
          <w:rFonts w:cs="Times New Roman"/>
          <w:iCs/>
          <w:color w:val="00000A"/>
          <w:sz w:val="24"/>
          <w:szCs w:val="24"/>
        </w:rPr>
        <w:t>26.01.2022</w:t>
      </w:r>
      <w:r>
        <w:rPr>
          <w:rFonts w:cs="Times New Roman"/>
          <w:iCs/>
          <w:sz w:val="24"/>
          <w:szCs w:val="24"/>
        </w:rPr>
        <w:t xml:space="preserve"> року, </w:t>
      </w:r>
      <w:r>
        <w:rPr>
          <w:rFonts w:cs="Times New Roman"/>
          <w:iCs/>
          <w:color w:val="00000A"/>
          <w:sz w:val="24"/>
          <w:szCs w:val="24"/>
        </w:rPr>
        <w:t>що зареєстрована</w:t>
      </w:r>
      <w:r>
        <w:rPr>
          <w:rFonts w:cs="Times New Roman"/>
          <w:iCs/>
          <w:sz w:val="24"/>
          <w:szCs w:val="24"/>
        </w:rPr>
        <w:t xml:space="preserve"> </w:t>
      </w:r>
      <w:r>
        <w:rPr>
          <w:rFonts w:cs="Times New Roman"/>
          <w:iCs/>
          <w:color w:val="00000A"/>
          <w:sz w:val="24"/>
          <w:szCs w:val="24"/>
        </w:rPr>
        <w:t xml:space="preserve">Відділом Держгеокадастру у Зміївському районі </w:t>
      </w:r>
      <w:r>
        <w:rPr>
          <w:rFonts w:cs="Times New Roman"/>
          <w:iCs/>
          <w:sz w:val="24"/>
          <w:szCs w:val="24"/>
        </w:rPr>
        <w:t xml:space="preserve"> </w:t>
      </w:r>
      <w:r>
        <w:rPr>
          <w:rFonts w:cs="Times New Roman"/>
          <w:iCs/>
          <w:color w:val="00000A"/>
          <w:sz w:val="24"/>
          <w:szCs w:val="24"/>
        </w:rPr>
        <w:t xml:space="preserve">Харківської </w:t>
      </w:r>
      <w:r>
        <w:rPr>
          <w:rFonts w:cs="Times New Roman"/>
          <w:iCs/>
          <w:sz w:val="24"/>
          <w:szCs w:val="24"/>
        </w:rPr>
        <w:t xml:space="preserve">області, </w:t>
      </w:r>
      <w:r>
        <w:rPr>
          <w:rStyle w:val="11"/>
          <w:rFonts w:eastAsia="Times New Roman" w:cs="Times New Roman"/>
          <w:iCs/>
          <w:color w:val="000000"/>
          <w:sz w:val="24"/>
          <w:szCs w:val="24"/>
          <w:lang w:val="uk-UA"/>
        </w:rPr>
        <w:t xml:space="preserve">рекомендації постійної комісії </w:t>
      </w:r>
      <w:r>
        <w:rPr>
          <w:rStyle w:val="11"/>
          <w:rFonts w:eastAsia="Times New Roman" w:cs="Times New Roman"/>
          <w:iCs/>
          <w:color w:val="000000"/>
          <w:sz w:val="24"/>
          <w:szCs w:val="24"/>
        </w:rPr>
        <w:t>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rPr>
        <w:t xml:space="preserve"> </w:t>
      </w:r>
      <w:r>
        <w:rPr>
          <w:rStyle w:val="11"/>
          <w:rFonts w:eastAsia="Times New Roman" w:cs="Times New Roman"/>
          <w:iCs/>
          <w:color w:val="000000"/>
          <w:sz w:val="24"/>
          <w:szCs w:val="24"/>
        </w:rPr>
        <w:t>політики Зміївської міської ради</w:t>
      </w:r>
      <w:r>
        <w:rPr>
          <w:rFonts w:cs="Times New Roman"/>
          <w:iCs/>
          <w:sz w:val="24"/>
          <w:szCs w:val="24"/>
        </w:rPr>
        <w:t xml:space="preserve"> </w:t>
      </w:r>
      <w:r>
        <w:rPr>
          <w:rStyle w:val="11"/>
          <w:rFonts w:eastAsia="Times New Roman" w:cs="Times New Roman"/>
          <w:b w:val="false"/>
          <w:bCs w:val="false"/>
          <w:iCs/>
          <w:color w:val="000000"/>
          <w:sz w:val="24"/>
          <w:szCs w:val="24"/>
          <w:u w:val="none"/>
          <w:shd w:fill="FFFFFF" w:val="clear"/>
          <w:lang w:val="uk-UA"/>
        </w:rPr>
        <w:t>(витяг з протоколу № 32 засідання постійної комісії від 24 січня 2023 року),</w:t>
      </w:r>
      <w:r>
        <w:rPr>
          <w:rStyle w:val="11"/>
          <w:rFonts w:eastAsia="Times New Roman" w:cs="Times New Roman"/>
          <w:b/>
          <w:bCs/>
          <w:iCs/>
          <w:color w:val="000000"/>
          <w:sz w:val="24"/>
          <w:szCs w:val="24"/>
          <w:u w:val="none"/>
          <w:shd w:fill="FFFFFF" w:val="clear"/>
          <w:lang w:val="uk-UA"/>
        </w:rPr>
        <w:t xml:space="preserve"> </w:t>
      </w:r>
      <w:r>
        <w:rPr>
          <w:rFonts w:cs="Times New Roman"/>
          <w:iCs/>
          <w:sz w:val="24"/>
          <w:szCs w:val="24"/>
        </w:rPr>
        <w:t xml:space="preserve">керуючись ст. 12, 40, </w:t>
      </w:r>
      <w:r>
        <w:rPr>
          <w:rFonts w:cs="Times New Roman"/>
          <w:iCs/>
          <w:color w:val="00000A"/>
          <w:sz w:val="24"/>
          <w:szCs w:val="24"/>
        </w:rPr>
        <w:t>93</w:t>
      </w:r>
      <w:r>
        <w:rPr>
          <w:rFonts w:cs="Times New Roman"/>
          <w:iCs/>
          <w:sz w:val="24"/>
          <w:szCs w:val="24"/>
        </w:rPr>
        <w:t xml:space="preserve">, </w:t>
      </w:r>
      <w:r>
        <w:rPr>
          <w:rFonts w:cs="Times New Roman"/>
          <w:iCs/>
          <w:color w:val="00000A"/>
          <w:sz w:val="24"/>
          <w:szCs w:val="24"/>
        </w:rPr>
        <w:t>96</w:t>
      </w:r>
      <w:r>
        <w:rPr>
          <w:rFonts w:cs="Times New Roman"/>
          <w:iCs/>
          <w:sz w:val="24"/>
          <w:szCs w:val="24"/>
        </w:rPr>
        <w:t>, 12</w:t>
      </w:r>
      <w:r>
        <w:rPr>
          <w:rFonts w:cs="Times New Roman"/>
          <w:iCs/>
          <w:color w:val="00000A"/>
          <w:sz w:val="24"/>
          <w:szCs w:val="24"/>
        </w:rPr>
        <w:t>2</w:t>
      </w:r>
      <w:r>
        <w:rPr>
          <w:rFonts w:cs="Times New Roman"/>
          <w:iCs/>
          <w:sz w:val="24"/>
          <w:szCs w:val="24"/>
        </w:rPr>
        <w:t>, 12</w:t>
      </w:r>
      <w:r>
        <w:rPr>
          <w:rFonts w:cs="Times New Roman"/>
          <w:iCs/>
          <w:color w:val="00000A"/>
          <w:sz w:val="24"/>
          <w:szCs w:val="24"/>
        </w:rPr>
        <w:t>3</w:t>
      </w:r>
      <w:r>
        <w:rPr>
          <w:rFonts w:cs="Times New Roman"/>
          <w:iCs/>
          <w:sz w:val="24"/>
          <w:szCs w:val="24"/>
        </w:rPr>
        <w:t>, 12</w:t>
      </w:r>
      <w:r>
        <w:rPr>
          <w:rFonts w:cs="Times New Roman"/>
          <w:iCs/>
          <w:color w:val="00000A"/>
          <w:sz w:val="24"/>
          <w:szCs w:val="24"/>
        </w:rPr>
        <w:t>4</w:t>
      </w:r>
      <w:r>
        <w:rPr>
          <w:rFonts w:cs="Times New Roman"/>
          <w:iCs/>
          <w:sz w:val="24"/>
          <w:szCs w:val="24"/>
        </w:rPr>
        <w:t>, 1</w:t>
      </w:r>
      <w:r>
        <w:rPr>
          <w:rFonts w:cs="Times New Roman"/>
          <w:iCs/>
          <w:color w:val="00000A"/>
          <w:sz w:val="24"/>
          <w:szCs w:val="24"/>
        </w:rPr>
        <w:t>34</w:t>
      </w:r>
      <w:r>
        <w:rPr>
          <w:rFonts w:cs="Times New Roman"/>
          <w:iCs/>
          <w:sz w:val="24"/>
          <w:szCs w:val="24"/>
        </w:rPr>
        <w:t>, 186 Земельного Кодексу України, ст. 4, 5 Закону України “Про орен</w:t>
      </w:r>
      <w:r>
        <w:rPr>
          <w:rFonts w:cs="Times New Roman"/>
          <w:iCs/>
          <w:color w:val="00000A"/>
          <w:sz w:val="24"/>
          <w:szCs w:val="24"/>
        </w:rPr>
        <w:t xml:space="preserve">ду землі”, </w:t>
      </w:r>
      <w:r>
        <w:rPr>
          <w:rFonts w:cs="Times New Roman"/>
          <w:iCs/>
          <w:sz w:val="24"/>
          <w:szCs w:val="24"/>
        </w:rPr>
        <w:t>ст. 25 Закону України «Про землеустрій», п. 34 ст. 26 Закону України «Про місцеве самоврядування в Україні», Зміївська міська рада</w:t>
      </w:r>
    </w:p>
    <w:p>
      <w:pPr>
        <w:pStyle w:val="Normal"/>
        <w:widowControl/>
        <w:suppressAutoHyphens w:val="true"/>
        <w:bidi w:val="0"/>
        <w:ind w:left="0" w:right="0" w:firstLine="567"/>
        <w:jc w:val="both"/>
        <w:rPr>
          <w:rFonts w:ascii="Times New Roman" w:hAnsi="Times New Roman" w:cs="Times New Roman"/>
          <w:iCs/>
          <w:sz w:val="24"/>
          <w:szCs w:val="24"/>
        </w:rPr>
      </w:pPr>
      <w:r>
        <w:rPr>
          <w:rFonts w:cs="Times New Roman"/>
          <w:iCs/>
          <w:sz w:val="24"/>
          <w:szCs w:val="24"/>
        </w:rPr>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numPr>
          <w:ilvl w:val="0"/>
          <w:numId w:val="2"/>
        </w:numPr>
        <w:ind w:left="0" w:right="0" w:firstLine="709"/>
        <w:jc w:val="both"/>
        <w:rPr/>
      </w:pPr>
      <w:r>
        <w:rPr>
          <w:rFonts w:cs="Times New Roman"/>
          <w:iCs/>
          <w:sz w:val="24"/>
          <w:szCs w:val="24"/>
        </w:rPr>
        <w:t xml:space="preserve">Затвердити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гр. Абєлєнцевої Лії Іракліївни </w:t>
      </w:r>
      <w:r>
        <w:rPr>
          <w:rFonts w:cs="Times New Roman"/>
          <w:iCs/>
          <w:sz w:val="24"/>
          <w:szCs w:val="24"/>
        </w:rPr>
        <w:t>Х</w:t>
      </w:r>
      <w:r>
        <w:rPr>
          <w:rFonts w:cs="Times New Roman"/>
          <w:iCs/>
          <w:sz w:val="24"/>
          <w:szCs w:val="24"/>
        </w:rPr>
        <w:t xml:space="preserve"> на території Зміївської міської ра</w:t>
      </w:r>
      <w:r>
        <w:rPr>
          <w:rFonts w:cs="Times New Roman"/>
          <w:iCs/>
          <w:color w:val="00000A"/>
          <w:sz w:val="24"/>
          <w:szCs w:val="24"/>
        </w:rPr>
        <w:t xml:space="preserve">ди Чугуївського району Харківської області. </w:t>
      </w:r>
    </w:p>
    <w:p>
      <w:pPr>
        <w:pStyle w:val="ListParagraph"/>
        <w:numPr>
          <w:ilvl w:val="0"/>
          <w:numId w:val="2"/>
        </w:numPr>
        <w:ind w:left="0" w:right="0" w:firstLine="709"/>
        <w:jc w:val="both"/>
        <w:rPr/>
      </w:pPr>
      <w:r>
        <w:rPr>
          <w:rFonts w:cs="Times New Roman"/>
          <w:iCs/>
          <w:sz w:val="24"/>
          <w:szCs w:val="24"/>
        </w:rPr>
        <w:t xml:space="preserve">Передати </w:t>
      </w:r>
      <w:r>
        <w:rPr>
          <w:rFonts w:cs="Times New Roman"/>
          <w:bCs/>
          <w:iCs/>
          <w:color w:val="00000A"/>
          <w:sz w:val="24"/>
          <w:szCs w:val="24"/>
        </w:rPr>
        <w:t xml:space="preserve">гр. Абєлєнцевій Лії Іракліївні, ідентифікаційний номер </w:t>
      </w:r>
      <w:r>
        <w:rPr>
          <w:rFonts w:cs="Times New Roman"/>
          <w:bCs/>
          <w:iCs/>
          <w:color w:val="00000A"/>
          <w:sz w:val="24"/>
          <w:szCs w:val="24"/>
        </w:rPr>
        <w:t>Х</w:t>
      </w:r>
      <w:r>
        <w:rPr>
          <w:rFonts w:cs="Times New Roman"/>
          <w:bCs/>
          <w:iCs/>
          <w:color w:val="00000A"/>
          <w:sz w:val="24"/>
          <w:szCs w:val="24"/>
        </w:rPr>
        <w:t xml:space="preserve">,  яка зареєстрована за адресою: </w:t>
      </w:r>
      <w:r>
        <w:rPr>
          <w:rFonts w:cs="Times New Roman"/>
          <w:bCs/>
          <w:iCs/>
          <w:color w:val="00000A"/>
          <w:sz w:val="24"/>
          <w:szCs w:val="24"/>
        </w:rPr>
        <w:t>Х</w:t>
      </w:r>
      <w:r>
        <w:rPr>
          <w:rFonts w:cs="Times New Roman"/>
          <w:bCs/>
          <w:iCs/>
          <w:sz w:val="24"/>
          <w:szCs w:val="24"/>
        </w:rPr>
        <w:t>, в оренду земельну ділянку, кадастровий номер 63217</w:t>
      </w:r>
      <w:r>
        <w:rPr>
          <w:rFonts w:cs="Times New Roman"/>
          <w:bCs/>
          <w:iCs/>
          <w:color w:val="00000A"/>
          <w:sz w:val="24"/>
          <w:szCs w:val="24"/>
        </w:rPr>
        <w:t>85001</w:t>
      </w:r>
      <w:r>
        <w:rPr>
          <w:rFonts w:cs="Times New Roman"/>
          <w:bCs/>
          <w:iCs/>
          <w:sz w:val="24"/>
          <w:szCs w:val="24"/>
        </w:rPr>
        <w:t>:0</w:t>
      </w:r>
      <w:r>
        <w:rPr>
          <w:rFonts w:cs="Times New Roman"/>
          <w:bCs/>
          <w:iCs/>
          <w:color w:val="00000A"/>
          <w:sz w:val="24"/>
          <w:szCs w:val="24"/>
        </w:rPr>
        <w:t>1</w:t>
      </w:r>
      <w:r>
        <w:rPr>
          <w:rFonts w:cs="Times New Roman"/>
          <w:bCs/>
          <w:iCs/>
          <w:sz w:val="24"/>
          <w:szCs w:val="24"/>
        </w:rPr>
        <w:t>:00</w:t>
      </w:r>
      <w:r>
        <w:rPr>
          <w:rFonts w:cs="Times New Roman"/>
          <w:bCs/>
          <w:iCs/>
          <w:color w:val="00000A"/>
          <w:sz w:val="24"/>
          <w:szCs w:val="24"/>
        </w:rPr>
        <w:t>4</w:t>
      </w:r>
      <w:r>
        <w:rPr>
          <w:rFonts w:cs="Times New Roman"/>
          <w:bCs/>
          <w:iCs/>
          <w:sz w:val="24"/>
          <w:szCs w:val="24"/>
        </w:rPr>
        <w:t>:0</w:t>
      </w:r>
      <w:r>
        <w:rPr>
          <w:rFonts w:cs="Times New Roman"/>
          <w:bCs/>
          <w:iCs/>
          <w:color w:val="00000A"/>
          <w:sz w:val="24"/>
          <w:szCs w:val="24"/>
        </w:rPr>
        <w:t xml:space="preserve">053,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1743</w:t>
      </w:r>
      <w:r>
        <w:rPr>
          <w:rFonts w:cs="Times New Roman"/>
          <w:iCs/>
          <w:sz w:val="24"/>
          <w:szCs w:val="24"/>
        </w:rPr>
        <w:t xml:space="preserve"> га (забудовані землі - 0,</w:t>
      </w:r>
      <w:r>
        <w:rPr>
          <w:rFonts w:cs="Times New Roman"/>
          <w:iCs/>
          <w:color w:val="00000A"/>
          <w:sz w:val="24"/>
          <w:szCs w:val="24"/>
        </w:rPr>
        <w:t xml:space="preserve">1743 </w:t>
      </w:r>
      <w:r>
        <w:rPr>
          <w:rFonts w:cs="Times New Roman"/>
          <w:iCs/>
          <w:sz w:val="24"/>
          <w:szCs w:val="24"/>
        </w:rPr>
        <w:t>га, з них малоповерхова забудова - 0,</w:t>
      </w:r>
      <w:r>
        <w:rPr>
          <w:rFonts w:cs="Times New Roman"/>
          <w:iCs/>
          <w:color w:val="00000A"/>
          <w:sz w:val="24"/>
          <w:szCs w:val="24"/>
        </w:rPr>
        <w:t xml:space="preserve">1743 </w:t>
      </w:r>
      <w:r>
        <w:rPr>
          <w:rFonts w:cs="Times New Roman"/>
          <w:iCs/>
          <w:sz w:val="24"/>
          <w:szCs w:val="24"/>
        </w:rPr>
        <w:t xml:space="preserve">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 строком на 25 років</w:t>
      </w:r>
      <w:r>
        <w:rPr>
          <w:rFonts w:cs="Times New Roman"/>
          <w:iCs/>
          <w:sz w:val="24"/>
          <w:szCs w:val="24"/>
        </w:rPr>
        <w:t>.</w:t>
      </w:r>
    </w:p>
    <w:p>
      <w:pPr>
        <w:pStyle w:val="ListParagraph"/>
        <w:numPr>
          <w:ilvl w:val="0"/>
          <w:numId w:val="2"/>
        </w:numPr>
        <w:ind w:left="0" w:right="0" w:firstLine="709"/>
        <w:jc w:val="both"/>
        <w:rPr>
          <w:sz w:val="24"/>
          <w:szCs w:val="24"/>
        </w:rPr>
      </w:pPr>
      <w:r>
        <w:rPr>
          <w:rFonts w:cs="Times New Roman"/>
          <w:iCs/>
          <w:sz w:val="24"/>
          <w:szCs w:val="24"/>
        </w:rPr>
        <w:t xml:space="preserve">Встановити гр. Абєлєнцевій Л. І. </w:t>
      </w:r>
      <w:r>
        <w:rPr>
          <w:rFonts w:cs="Times New Roman"/>
          <w:iCs/>
          <w:color w:val="00000A"/>
          <w:sz w:val="24"/>
          <w:szCs w:val="24"/>
        </w:rPr>
        <w:t>о</w:t>
      </w:r>
      <w:r>
        <w:rPr>
          <w:rFonts w:cs="Times New Roman"/>
          <w:iCs/>
          <w:sz w:val="24"/>
          <w:szCs w:val="24"/>
        </w:rPr>
        <w:t>рендну плату за з</w:t>
      </w:r>
      <w:r>
        <w:rPr>
          <w:rFonts w:cs="Times New Roman"/>
          <w:iCs/>
          <w:color w:val="00000A"/>
          <w:sz w:val="24"/>
          <w:szCs w:val="24"/>
        </w:rPr>
        <w:t xml:space="preserve">емельну ділянку, вказану в п. 2 даного рішення, в розмірі 3% від нормативної грошової оцінки землі, але не нижче трикратного розміру земельного податку. </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85001</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1</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4</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053</w:t>
      </w:r>
      <w:r>
        <w:rPr>
          <w:rStyle w:val="11"/>
          <w:rFonts w:eastAsia="Times New Roman" w:cs="Times New Roman"/>
          <w:bCs/>
          <w:iCs/>
          <w:color w:val="000000"/>
          <w:sz w:val="24"/>
          <w:szCs w:val="24"/>
        </w:rPr>
        <w:t xml:space="preserve">, що передається в оренду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Абєлєнцевій Л. І. забезпечити підготовку та укладання договору оренди земельної ділянки зі Зміївською міською радою і реєстрацію його в установленому законом порядку. У 5-денний строк після державної реєстрації договору оренди земельної ділянки надати копію договору в ДПІ у Харківській області. </w:t>
      </w:r>
    </w:p>
    <w:p>
      <w:pPr>
        <w:pStyle w:val="ListParagraph"/>
        <w:widowControl/>
        <w:numPr>
          <w:ilvl w:val="0"/>
          <w:numId w:val="2"/>
        </w:numPr>
        <w:suppressAutoHyphens w:val="true"/>
        <w:bidi w:val="0"/>
        <w:ind w:left="0" w:right="0" w:firstLine="709"/>
        <w:jc w:val="both"/>
        <w:rPr>
          <w:rFonts w:ascii="Times New Roman" w:hAnsi="Times New Roman" w:cs="Times New Roman"/>
          <w:b w:val="false"/>
          <w:b w:val="false"/>
          <w:bCs w:val="false"/>
          <w:iCs/>
          <w:sz w:val="24"/>
          <w:szCs w:val="24"/>
          <w:lang w:val="uk-UA"/>
        </w:rPr>
      </w:pPr>
      <w:r>
        <w:rPr>
          <w:rFonts w:cs="Times New Roman"/>
          <w:b w:val="false"/>
          <w:bCs w:val="false"/>
          <w:iCs/>
          <w:sz w:val="24"/>
          <w:szCs w:val="24"/>
          <w:lang w:val="uk-UA"/>
        </w:rPr>
        <w:t xml:space="preserve">Контроль за виконанням рішення покласти на постійну комісію </w:t>
      </w:r>
      <w:r>
        <w:rPr>
          <w:rFonts w:cs="Times New Roman"/>
          <w:b w:val="false"/>
          <w:bCs w:val="false"/>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b w:val="false"/>
          <w:bCs w:val="false"/>
          <w:iCs/>
          <w:sz w:val="24"/>
          <w:szCs w:val="24"/>
          <w:lang w:val="uk-UA"/>
        </w:rPr>
        <w:t xml:space="preserve"> Зміївської міської ради (Андрій РЕВЕНКО).</w:t>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96</TotalTime>
  <Application>LibreOffice/5.1.6.2$Linux_X86_64 LibreOffice_project/10m0$Build-2</Application>
  <Pages>2</Pages>
  <Words>467</Words>
  <Characters>3114</Characters>
  <CharactersWithSpaces>3696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2023-01-27T09:41:02Z</cp:lastPrinted>
  <dcterms:modified xsi:type="dcterms:W3CDTF">2023-02-08T09:04:53Z</dcterms:modified>
  <cp:revision>19</cp:revision>
  <dc:subject/>
  <dc:title>Голові Зміївської райдержадміністрації</dc:title>
</cp:coreProperties>
</file>