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4AE2" w:rsidRDefault="00544AE2">
      <w:pPr>
        <w:jc w:val="right"/>
      </w:pPr>
    </w:p>
    <w:p w:rsidR="00544AE2" w:rsidRDefault="007013B7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AE2" w:rsidRDefault="00544AE2">
      <w:pPr>
        <w:jc w:val="center"/>
        <w:rPr>
          <w:lang w:val="uk-UA"/>
        </w:rPr>
      </w:pPr>
    </w:p>
    <w:p w:rsidR="00544AE2" w:rsidRDefault="007013B7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544AE2" w:rsidRDefault="007013B7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544AE2" w:rsidRDefault="00544AE2">
      <w:pPr>
        <w:jc w:val="center"/>
        <w:rPr>
          <w:b/>
          <w:bCs/>
          <w:lang w:val="uk-UA"/>
        </w:rPr>
      </w:pPr>
    </w:p>
    <w:p w:rsidR="00544AE2" w:rsidRDefault="007013B7">
      <w:pPr>
        <w:spacing w:line="360" w:lineRule="auto"/>
        <w:jc w:val="center"/>
      </w:pPr>
      <w:r>
        <w:rPr>
          <w:b/>
          <w:lang w:val="en-US"/>
        </w:rPr>
        <w:t>LXXXIII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сесія VІІІ скликання</w:t>
      </w:r>
    </w:p>
    <w:p w:rsidR="00544AE2" w:rsidRDefault="007013B7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544AE2" w:rsidRDefault="00544AE2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544AE2">
        <w:tc>
          <w:tcPr>
            <w:tcW w:w="3343" w:type="dxa"/>
            <w:shd w:val="clear" w:color="auto" w:fill="auto"/>
          </w:tcPr>
          <w:p w:rsidR="00544AE2" w:rsidRDefault="007013B7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05 червня 2025 року</w:t>
            </w:r>
          </w:p>
        </w:tc>
        <w:tc>
          <w:tcPr>
            <w:tcW w:w="2391" w:type="dxa"/>
            <w:shd w:val="clear" w:color="auto" w:fill="auto"/>
          </w:tcPr>
          <w:p w:rsidR="00544AE2" w:rsidRDefault="007013B7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544AE2" w:rsidRDefault="007013B7" w:rsidP="007013B7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4594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LXXXIII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544AE2" w:rsidRDefault="00544AE2">
      <w:pPr>
        <w:rPr>
          <w:b/>
          <w:sz w:val="24"/>
          <w:lang w:val="uk-UA"/>
        </w:rPr>
      </w:pPr>
    </w:p>
    <w:tbl>
      <w:tblPr>
        <w:tblW w:w="1035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244"/>
        <w:gridCol w:w="2388"/>
        <w:gridCol w:w="2727"/>
      </w:tblGrid>
      <w:tr w:rsidR="00544AE2" w:rsidRPr="007013B7" w:rsidTr="007013B7">
        <w:tc>
          <w:tcPr>
            <w:tcW w:w="5244" w:type="dxa"/>
            <w:shd w:val="clear" w:color="auto" w:fill="auto"/>
          </w:tcPr>
          <w:p w:rsidR="00544AE2" w:rsidRDefault="007013B7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скасування Порядку погодження режиму роботи розташованих на території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підприємств, установ та організацій сфери обслуговування незалежно від форм власності, затвердженого рішенням </w:t>
            </w:r>
            <w:r>
              <w:rPr>
                <w:b/>
                <w:sz w:val="24"/>
                <w:szCs w:val="24"/>
                <w:lang w:val="en-US"/>
              </w:rPr>
              <w:t>XV</w:t>
            </w:r>
            <w:r w:rsidRPr="007013B7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</w:t>
            </w:r>
            <w:r>
              <w:rPr>
                <w:b/>
                <w:sz w:val="24"/>
                <w:szCs w:val="24"/>
                <w:lang w:val="en-US"/>
              </w:rPr>
              <w:t>VI</w:t>
            </w:r>
            <w:r w:rsidRPr="007013B7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скликання ві</w:t>
            </w:r>
            <w:r>
              <w:rPr>
                <w:b/>
                <w:sz w:val="24"/>
                <w:szCs w:val="24"/>
                <w:lang w:val="uk-UA"/>
              </w:rPr>
              <w:t>д 08 листопада 2011 року №8</w:t>
            </w:r>
          </w:p>
        </w:tc>
        <w:tc>
          <w:tcPr>
            <w:tcW w:w="2388" w:type="dxa"/>
            <w:shd w:val="clear" w:color="auto" w:fill="auto"/>
          </w:tcPr>
          <w:p w:rsidR="00544AE2" w:rsidRDefault="00544AE2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544AE2" w:rsidRDefault="00544AE2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544AE2" w:rsidRDefault="00544AE2">
      <w:pPr>
        <w:rPr>
          <w:b/>
          <w:sz w:val="24"/>
          <w:szCs w:val="24"/>
          <w:lang w:val="uk-UA"/>
        </w:rPr>
      </w:pPr>
    </w:p>
    <w:p w:rsidR="00544AE2" w:rsidRDefault="00544AE2">
      <w:pPr>
        <w:rPr>
          <w:b/>
          <w:sz w:val="24"/>
          <w:szCs w:val="24"/>
          <w:lang w:val="uk-UA"/>
        </w:rPr>
      </w:pPr>
    </w:p>
    <w:p w:rsidR="00544AE2" w:rsidRDefault="007013B7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>З метою приведення власних актів у відповідність до чинного законодавства, керуючись статтею 11 Закону України “Про засади державної регуляторної політики у сфері господарської діяльності”, пунктом 12 статті 59 Закону Украї</w:t>
      </w:r>
      <w:r>
        <w:rPr>
          <w:sz w:val="24"/>
          <w:szCs w:val="24"/>
          <w:lang w:val="uk-UA"/>
        </w:rPr>
        <w:t xml:space="preserve">ни “Про місцеве самоврядування в Україні”, враховуючи розділ IX Закону України “Про систему громадського здоров’я” та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89 </w:t>
      </w:r>
      <w:r>
        <w:rPr>
          <w:sz w:val="24"/>
          <w:szCs w:val="24"/>
          <w:lang w:val="uk-UA"/>
        </w:rPr>
        <w:t xml:space="preserve">засідання постійної комісії від 04 </w:t>
      </w:r>
      <w:r>
        <w:rPr>
          <w:sz w:val="24"/>
          <w:szCs w:val="24"/>
          <w:lang w:val="uk-UA"/>
        </w:rPr>
        <w:t>червня 2025 року),                              Зміївська міська рада</w:t>
      </w:r>
    </w:p>
    <w:p w:rsidR="00544AE2" w:rsidRDefault="00544AE2">
      <w:pPr>
        <w:ind w:firstLine="709"/>
        <w:jc w:val="both"/>
        <w:rPr>
          <w:sz w:val="24"/>
          <w:szCs w:val="24"/>
          <w:lang w:val="uk-UA"/>
        </w:rPr>
      </w:pPr>
    </w:p>
    <w:p w:rsidR="00544AE2" w:rsidRDefault="00544AE2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544AE2" w:rsidRDefault="007013B7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544AE2" w:rsidRDefault="00544AE2">
      <w:pPr>
        <w:rPr>
          <w:b/>
          <w:sz w:val="24"/>
          <w:szCs w:val="24"/>
          <w:lang w:val="uk-UA"/>
        </w:rPr>
      </w:pPr>
    </w:p>
    <w:p w:rsidR="00544AE2" w:rsidRDefault="007013B7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Скасувати Порядок погодження режиму роботи розташованих на території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підприємств,</w:t>
      </w:r>
      <w:r>
        <w:rPr>
          <w:sz w:val="24"/>
          <w:szCs w:val="24"/>
          <w:shd w:val="clear" w:color="auto" w:fill="FFFFFF"/>
          <w:lang w:val="uk-UA"/>
        </w:rPr>
        <w:t xml:space="preserve"> установ та організацій сфери обслуговування незалежно від форм власності, затверджений рішенням XV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VI скликання від 08 листопада 2011 року №8.</w:t>
      </w:r>
    </w:p>
    <w:p w:rsidR="00544AE2" w:rsidRDefault="007013B7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2. Визнати таким, що втратило чинність рішення XV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VI</w:t>
      </w:r>
      <w:r>
        <w:rPr>
          <w:sz w:val="24"/>
          <w:szCs w:val="24"/>
          <w:shd w:val="clear" w:color="auto" w:fill="FFFFFF"/>
          <w:lang w:val="uk-UA"/>
        </w:rPr>
        <w:t xml:space="preserve"> скликання від 08 листопада 2011 року №8 “Про затвердження “Порядку погодження режиму роботи розташованих на території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підприємств, установ та організацій сфери обслуговування незалежно від форм власності”.</w:t>
      </w:r>
    </w:p>
    <w:p w:rsidR="00544AE2" w:rsidRDefault="007013B7">
      <w:pPr>
        <w:pStyle w:val="af1"/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3. Контроль за виконанням</w:t>
      </w:r>
      <w:r>
        <w:rPr>
          <w:sz w:val="24"/>
          <w:szCs w:val="24"/>
          <w:shd w:val="clear" w:color="auto" w:fill="FFFFFF"/>
          <w:lang w:val="uk-UA"/>
        </w:rPr>
        <w:t xml:space="preserve">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544AE2" w:rsidRDefault="00544AE2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544AE2" w:rsidRDefault="00544AE2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7013B7" w:rsidRDefault="007013B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544AE2" w:rsidRDefault="007013B7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en-US"/>
        </w:rPr>
        <w:t xml:space="preserve">  </w:t>
      </w:r>
      <w:bookmarkStart w:id="0" w:name="_GoBack"/>
      <w:bookmarkEnd w:id="0"/>
      <w:r>
        <w:rPr>
          <w:b/>
          <w:bCs/>
          <w:sz w:val="24"/>
          <w:szCs w:val="24"/>
          <w:lang w:val="uk-UA"/>
        </w:rPr>
        <w:t>Павло ГОЛОДНІКОВ</w:t>
      </w:r>
    </w:p>
    <w:sectPr w:rsidR="00544AE2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44AE2"/>
    <w:rsid w:val="00544AE2"/>
    <w:rsid w:val="0070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EBF7"/>
  <w15:docId w15:val="{9F96A5C1-DEBD-4039-97FE-67FF0A17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40">
    <w:name w:val="Заголовок4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pPr>
      <w:ind w:left="720"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32</cp:revision>
  <cp:lastPrinted>2025-06-05T13:21:00Z</cp:lastPrinted>
  <dcterms:created xsi:type="dcterms:W3CDTF">2024-06-05T05:58:00Z</dcterms:created>
  <dcterms:modified xsi:type="dcterms:W3CDTF">2025-06-05T13:21:00Z</dcterms:modified>
  <dc:language>uk-UA</dc:language>
</cp:coreProperties>
</file>