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5068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Про припинення договору оренди та припинення права користування Фільшина І. В. земельною ділянкою для рибогосподарських потреб, що розташована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припинення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 для рибогосподарських потреб, що розташована за межами населених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у зв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язку з закінченням строку дії договору,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положення договору оренди земельної ділянки, укладеного                      07 вересня 2005 року, зареєстрованого у Зміївському відділі Харківської регіональної філії державного підприємства “Центр державного земельного кадастру при державному                 комітеті України по земельних ресурсах” про що у Державному реєстрі земель вчинено запис від 14 жовтня 2005 року за №040569100004, інформацію з Державного земельного кадастру про право власності та речові права на земельну ділянку від 27.11.2025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 Земельного кодексу України, ст. 31, Закону України “Про оренду землі”,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Припинити договір оренди земельної ділянки водного фонду комунальної власності Зміївської територіальної громади для рибогосподарських потреб (код КВЦПЗ 10.07), кадастровий номер 6321786000:01:000:1001, загальною площею 4,7490 га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укладений з Фільшиним Іваном Васильовичем, від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07 вересня 2005 року, зареєстрований у Зміївському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14 жовтня 2005 року за №040569100004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, у зв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язку з закінченням строку дії договору на який його було укладено.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зареєстроване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за гр. Фільшиним Іваном Васильовичем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право користування земельною ділянкою на умовах оренди, вказаної в п. 1 даного рішення, загальною площею 4,7490 га, кадастровий номер 6321786000:01:000:1001, наданої в оренду для рибогосподарських потреб (код КВЦПЗ 10.07), що розташована за межами населених пунктів Зміївської територіальної громади.</w:t>
      </w:r>
    </w:p>
    <w:p>
      <w:pPr>
        <w:pStyle w:val="ListParagraph"/>
        <w:widowControl w:val="false"/>
        <w:tabs>
          <w:tab w:val="left" w:pos="279" w:leader="none"/>
        </w:tabs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Зміївському міському голові Павлу ГОЛОДНІКОВУ вчинити дії щодо державної реєстрації в Державному реєстрі речових прав на нерухоме майно припинення права користування Фільшина Івана Васильовича земельною ділянкою, вказаної в п.2 даного рішення,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 закінченням строку дії договору на який його було укладено.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Шемету Ю.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Application>LibreOffice/5.1.6.2$Linux_X86_64 LibreOffice_project/10m0$Build-2</Application>
  <Pages>2</Pages>
  <Words>455</Words>
  <Characters>3096</Characters>
  <CharactersWithSpaces>3819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2025-12-08T13:57:26Z</dcterms:modified>
  <cp:revision>483</cp:revision>
  <dc:subject/>
  <dc:title/>
</cp:coreProperties>
</file>