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5029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3118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Про надання згоди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>АТ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 «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>У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кргазвидобування» на встановлення земельного сервітуту (07.12 Право на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 xml:space="preserve">будівництво та розміщення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>об`єктів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 xml:space="preserve"> нафтогазвидобування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) щодо земельної ділянки кадастровий номер 6321781500:01:000:0143, для розміщення та експлуатації основних, підсобних і допоміжних будівель та споруд підприємствами, що пов'язані з користуванням надрами (свердловина № 2 Безпалівського родовища), що розташована за межами населених пунктів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Lucida Sans Unicode" w:cs="Tahoma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озглянувши клопотання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заступника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з регіонального розвитку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філії                </w:t>
      </w:r>
      <w:r>
        <w:rPr>
          <w:rStyle w:val="11"/>
          <w:rFonts w:eastAsia="Times New Roman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ГПУ “Шебелинкагазвидобування” АТ “Укргазвидобування”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Андрія БОГДАНОВА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ідентифікаційний код юридичної особи: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30019775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місцезнаходження юридичної особи:  04053, м. Київ, вулиця Кудрявська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, будинок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26/28, 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погодження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технічн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                          документаці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із землеустрою щодо встановлення меж частини земельної ділянки, на яку поширюється право сервітуту та надання згоди на встановлення земельного сервітуту стосовно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ної ділянки для розміщення та експлуатації основних, підсобних і допоміжних будівель та споруд підприємствами, що пов'язані з користуванням надрами (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Свердловин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а №2 Безпалівського родовища), на строк дії спеціального дозволу на                   користування надрами, що розташована за межами населених пунктів </w:t>
      </w:r>
      <w:r>
        <w:rPr>
          <w:rStyle w:val="11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Зміївської міської територіальної громади,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надану технічну документацію із землеустрою,                 виконану ТОВ “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ЕНЕРГОСИНТЕЗ”, с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пеціальний дозвіл на користування надрами,                       реєстраційний номер 5544 від 07.05.2012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, проект договору про встановлення земельного сервітуту, Інформацію 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Державного земельного кадастру про право власності та речові права на земельну ділянку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від 02.11.2025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Витяг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6301655372025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із технічної документації з нормативної грошової оцінки земельних ділянок від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28.10.2025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рекомендації постійної комісії з питань містобудування, будівництва,             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керуючись ст. 12, 6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ru-RU"/>
        </w:rPr>
        <w:t>6, 79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zh-CN" w:bidi="ru-RU"/>
        </w:rPr>
        <w:t>1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, 98, 99, 100, 101,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ru-RU"/>
        </w:rPr>
        <w:t>124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vertAlign w:val="superscript"/>
          <w:lang w:val="uk-UA" w:eastAsia="zh-CN" w:bidi="ru-RU"/>
        </w:rPr>
        <w:t>1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ru-RU"/>
        </w:rPr>
        <w:t>,186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Земельного Кодексу                   України, ст. 55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vertAlign w:val="superscript"/>
          <w:lang w:val="uk-UA" w:eastAsia="zh-CN" w:bidi="ru-RU"/>
        </w:rPr>
        <w:t xml:space="preserve">1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Закону України «Про землеустрій», ст. 28 ЗУ “Про державну реєстрацію прав на нерухоме майно та їх обтяжень”,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</w:tabs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 xml:space="preserve">Погодити </w:t>
      </w:r>
      <w:r>
        <w:rPr>
          <w:color w:val="000000"/>
          <w:sz w:val="24"/>
          <w:szCs w:val="24"/>
        </w:rPr>
        <w:t xml:space="preserve">технічну документацію із землеустрою щодо встановлення меж частини земельної ділянки, на яку поширюється право сервітуту </w:t>
      </w:r>
      <w:r>
        <w:rPr>
          <w:color w:val="000000"/>
          <w:sz w:val="24"/>
          <w:szCs w:val="24"/>
          <w:lang w:val="uk-UA"/>
        </w:rPr>
        <w:t xml:space="preserve">на користь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>А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кціонерного товариства </w:t>
      </w:r>
      <w:r>
        <w:rPr>
          <w:b w:val="false"/>
          <w:bCs w:val="false"/>
          <w:color w:val="000000"/>
          <w:sz w:val="24"/>
          <w:szCs w:val="24"/>
          <w:lang w:val="uk-UA"/>
        </w:rPr>
        <w:t>«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>У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>кргазвидобування</w:t>
      </w:r>
      <w:r>
        <w:rPr>
          <w:b w:val="false"/>
          <w:bCs w:val="false"/>
          <w:color w:val="000000"/>
          <w:sz w:val="24"/>
          <w:szCs w:val="24"/>
          <w:lang w:val="uk-UA"/>
        </w:rPr>
        <w:t>» на будівницт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во та розміщення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en-US" w:eastAsia="zh-CN" w:bidi="ru-RU"/>
        </w:rPr>
        <w:t>об`єктів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 нафтогазвидобування - свердловин № 2 Безпалівського родовища, розташованої на території Зміївської міської територіальної громади Чугуївського району Харківської області (за межами населених пунктів).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color w:val="000000"/>
          <w:sz w:val="24"/>
          <w:szCs w:val="24"/>
        </w:rPr>
        <w:t xml:space="preserve">Надати згоду </w:t>
      </w:r>
      <w:r>
        <w:rPr>
          <w:rFonts w:eastAsia="Times New Roman" w:cs="Tahoma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 xml:space="preserve">АТ “Укргазвидобування”, ідентифікаційний код юридичної особи: 30019775, місцезнаходження юридичної особи: 04053, м. Київ, вулиця Кудрявська, будинок 26/28, </w:t>
      </w:r>
      <w:r>
        <w:rPr>
          <w:color w:val="000000"/>
          <w:sz w:val="24"/>
          <w:szCs w:val="24"/>
        </w:rPr>
        <w:t>на встановлення земельного сервітуту,</w:t>
      </w:r>
      <w:r>
        <w:rPr>
          <w:color w:val="000000"/>
          <w:sz w:val="24"/>
          <w:szCs w:val="24"/>
          <w:lang w:val="uk-UA"/>
        </w:rPr>
        <w:t xml:space="preserve"> вид права земельного сервітуту 07.12 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Право на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 xml:space="preserve">будівництво та розміщення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en-US" w:eastAsia="zh-CN" w:bidi="ru-RU"/>
        </w:rPr>
        <w:t>об`єктів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 xml:space="preserve"> нафтогазвидобування, </w:t>
      </w:r>
      <w:r>
        <w:rPr>
          <w:color w:val="000000"/>
          <w:sz w:val="24"/>
          <w:szCs w:val="24"/>
          <w:lang w:val="uk-UA"/>
        </w:rPr>
        <w:t xml:space="preserve">на земельну ділянку комунальної власності кадастровий номер 6321781500:01:000:0143, площею 0,3732 га, </w:t>
      </w:r>
      <w:r>
        <w:rPr>
          <w:color w:val="000000"/>
          <w:sz w:val="24"/>
          <w:szCs w:val="24"/>
        </w:rPr>
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(Свердловина №2 Безпалівського родовища), на строк дії  спеціального дозволу н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>а користування надрами, реєстраційний номер 5544 від                                07.05.2012 року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а саме по 25.03.2032 року, що розташована за межами населених пунктів </w:t>
      </w:r>
      <w:r>
        <w:rPr>
          <w:rFonts w:eastAsia="Lucida Sans Unicode" w:cs="Tahoma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>Зміївської міської територіальної громади</w:t>
      </w:r>
      <w:r>
        <w:rPr>
          <w:bCs/>
          <w:color w:val="000000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</w:tabs>
        <w:suppressAutoHyphens w:val="true"/>
        <w:overflowPunct w:val="false"/>
        <w:bidi w:val="0"/>
        <w:ind w:left="0" w:right="0" w:firstLine="567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Затвердити проект договору про встановлення земельного сервітуту, який пропонується укласти з </w:t>
      </w:r>
      <w:r>
        <w:rPr>
          <w:rFonts w:eastAsia="Lucida Sans Unicode" w:cs="Tahoma"/>
          <w:color w:val="00000A"/>
          <w:sz w:val="24"/>
          <w:szCs w:val="24"/>
          <w:lang w:val="ru-RU" w:eastAsia="zh-CN" w:bidi="ru-RU"/>
        </w:rPr>
        <w:t xml:space="preserve">АТ «Укргазвидобування» </w:t>
      </w:r>
      <w:r>
        <w:rPr>
          <w:color w:val="00000A"/>
          <w:sz w:val="24"/>
          <w:szCs w:val="24"/>
        </w:rPr>
        <w:t>згідно додатку до цього рішення.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  <w:tab w:val="left" w:pos="1276" w:leader="none"/>
        </w:tabs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Встановити, що користування земельної ділянки комунальної власності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 xml:space="preserve">Зміївської </w:t>
      </w:r>
      <w:r>
        <w:rPr>
          <w:color w:val="000000"/>
          <w:sz w:val="24"/>
          <w:szCs w:val="24"/>
        </w:rPr>
        <w:t xml:space="preserve">міської територіальної громади на правах земельного сервітуту здійснюється на платній основі. Розмір річної плати за користування частиною земельної ділянки на правах земельного сервітуту становить </w:t>
      </w:r>
      <w:r>
        <w:rPr>
          <w:color w:val="00000A"/>
          <w:sz w:val="24"/>
          <w:szCs w:val="24"/>
        </w:rPr>
        <w:t>12 (дванадцять) відсотків від нормативної грошової оцінки земельної ділянки.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  <w:tab w:val="left" w:pos="1276" w:leader="none"/>
        </w:tabs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Рекомендувати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 xml:space="preserve">АТ “Укргазвидобування”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забезпечити підготовку та укладання договору про встановлення </w:t>
      </w:r>
      <w:r>
        <w:rPr>
          <w:color w:val="000000"/>
          <w:sz w:val="24"/>
          <w:szCs w:val="24"/>
        </w:rPr>
        <w:t xml:space="preserve">земельного сервітуту, яке поширюється на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>земельну ділянку</w:t>
      </w:r>
      <w:r>
        <w:rPr>
          <w:color w:val="000000"/>
          <w:sz w:val="24"/>
          <w:szCs w:val="24"/>
        </w:rPr>
        <w:t xml:space="preserve"> комунальної власності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>Зміївської</w:t>
      </w:r>
      <w:r>
        <w:rPr>
          <w:color w:val="000000"/>
          <w:sz w:val="24"/>
          <w:szCs w:val="24"/>
        </w:rPr>
        <w:t xml:space="preserve"> міської територіальної громади зі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Зміївською міською радою Чугуївського району Харківської області</w:t>
      </w:r>
      <w:r>
        <w:rPr>
          <w:color w:val="000000"/>
          <w:sz w:val="24"/>
          <w:szCs w:val="24"/>
        </w:rPr>
        <w:t xml:space="preserve">, після внесення відомостей про таку частину до Державного земельного кадастру відповідно до вимог чинного законодавства України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і реєстрацію його в установленому законом порядку. У 5-денний строк після державної реєстрації договору про встановлення земельного сервітуту земельної ділянки надати копію договору в 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.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  <w:tab w:val="left" w:pos="1276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>На земельній ділянці, кадастровий номер 63217</w:t>
      </w:r>
      <w:r>
        <w:rPr>
          <w:rStyle w:val="Style12"/>
          <w:rFonts w:eastAsia="Noto Sans CJK SC Regular" w:cs="FreeSans"/>
          <w:b w:val="false"/>
          <w:bCs w:val="false"/>
          <w:color w:val="00000A"/>
          <w:sz w:val="24"/>
          <w:szCs w:val="24"/>
          <w:lang w:val="uk-UA" w:eastAsia="zh-CN" w:bidi="hi-IN"/>
        </w:rPr>
        <w:t>815</w:t>
      </w:r>
      <w:r>
        <w:rPr>
          <w:rStyle w:val="Style12"/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>00:0</w:t>
      </w:r>
      <w:r>
        <w:rPr>
          <w:rStyle w:val="Style12"/>
          <w:rFonts w:eastAsia="Noto Sans CJK SC Regular" w:cs="FreeSans"/>
          <w:b w:val="false"/>
          <w:bCs w:val="false"/>
          <w:color w:val="00000A"/>
          <w:sz w:val="24"/>
          <w:szCs w:val="24"/>
          <w:lang w:val="uk-UA" w:eastAsia="zh-CN" w:bidi="hi-IN"/>
        </w:rPr>
        <w:t>1</w:t>
      </w:r>
      <w:r>
        <w:rPr>
          <w:rStyle w:val="Style12"/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>:000:0</w:t>
      </w:r>
      <w:r>
        <w:rPr>
          <w:rStyle w:val="Style12"/>
          <w:rFonts w:eastAsia="Noto Sans CJK SC Regular" w:cs="FreeSans"/>
          <w:b w:val="false"/>
          <w:bCs w:val="false"/>
          <w:color w:val="00000A"/>
          <w:sz w:val="24"/>
          <w:szCs w:val="24"/>
          <w:lang w:val="uk-UA" w:eastAsia="zh-CN" w:bidi="hi-IN"/>
        </w:rPr>
        <w:t>143</w:t>
      </w:r>
      <w:r>
        <w:rPr>
          <w:rStyle w:val="Style12"/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>, що передається в оренду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7.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b w:val="false"/>
        <w:bCs w:val="false"/>
        <w:color w:val="000000"/>
      </w:rPr>
    </w:lvl>
    <w:lvl w:ilvl="1">
      <w:start w:val="1"/>
      <w:numFmt w:val="decimal"/>
      <w:lvlText w:val="%1.%2"/>
      <w:lvlJc w:val="left"/>
      <w:pPr>
        <w:ind w:left="2291" w:hanging="1440"/>
      </w:pPr>
      <w:rPr>
        <w:b/>
      </w:rPr>
    </w:lvl>
    <w:lvl w:ilvl="2">
      <w:start w:val="1"/>
      <w:numFmt w:val="decimal"/>
      <w:lvlText w:val="%1.%2.%3"/>
      <w:lvlJc w:val="left"/>
      <w:pPr>
        <w:ind w:left="3142" w:hanging="1440"/>
      </w:pPr>
    </w:lvl>
    <w:lvl w:ilvl="3">
      <w:start w:val="1"/>
      <w:numFmt w:val="decimal"/>
      <w:lvlText w:val="%1.%2.%3.%4"/>
      <w:lvlJc w:val="left"/>
      <w:pPr>
        <w:ind w:left="3993" w:hanging="1440"/>
      </w:pPr>
    </w:lvl>
    <w:lvl w:ilvl="4">
      <w:start w:val="1"/>
      <w:numFmt w:val="decimal"/>
      <w:lvlText w:val="%1.%2.%3.%4.%5"/>
      <w:lvlJc w:val="left"/>
      <w:pPr>
        <w:ind w:left="4844" w:hanging="144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WW8Num22z0">
    <w:name w:val="WW8Num22z0"/>
    <w:qFormat/>
    <w:rPr>
      <w:b w:val="false"/>
      <w:bCs w:val="false"/>
      <w:color w:val="000000"/>
    </w:rPr>
  </w:style>
  <w:style w:type="character" w:styleId="WW8Num22z1">
    <w:name w:val="WW8Num22z1"/>
    <w:qFormat/>
    <w:rPr>
      <w:b/>
    </w:rPr>
  </w:style>
  <w:style w:type="character" w:styleId="WW8Num22z2">
    <w:name w:val="WW8Num22z2"/>
    <w:qFormat/>
    <w:rPr/>
  </w:style>
  <w:style w:type="character" w:styleId="ListLabel6">
    <w:name w:val="ListLabel 6"/>
    <w:qFormat/>
    <w:rPr>
      <w:b w:val="false"/>
      <w:bCs w:val="false"/>
      <w:color w:val="000000"/>
      <w:sz w:val="24"/>
    </w:rPr>
  </w:style>
  <w:style w:type="character" w:styleId="ListLabel7">
    <w:name w:val="ListLabel 7"/>
    <w:qFormat/>
    <w:rPr>
      <w:b/>
    </w:rPr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Application>LibreOffice/5.1.6.2$Linux_X86_64 LibreOffice_project/10m0$Build-2</Application>
  <Pages>2</Pages>
  <Words>647</Words>
  <Characters>4713</Characters>
  <CharactersWithSpaces>5716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2025-12-08T09:27:59Z</cp:lastPrinted>
  <dcterms:modified xsi:type="dcterms:W3CDTF">2025-12-08T09:25:53Z</dcterms:modified>
  <cp:revision>490</cp:revision>
  <dc:subject/>
  <dc:title/>
</cp:coreProperties>
</file>