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07 жовтня 2025 року                                    м. Зміїв                               </w:t>
      </w:r>
      <w:r>
        <w:rPr>
          <w:rFonts w:cs="Times New Roman"/>
          <w:b/>
          <w:bCs/>
          <w:sz w:val="24"/>
          <w:szCs w:val="24"/>
        </w:rPr>
        <w:t xml:space="preserve"> </w:t>
      </w:r>
      <w:r>
        <w:rPr>
          <w:rFonts w:cs="Times New Roman"/>
          <w:b/>
          <w:bCs/>
          <w:sz w:val="24"/>
          <w:szCs w:val="24"/>
          <w:lang w:val="uk-UA"/>
        </w:rPr>
        <w:t>№4889-</w:t>
      </w:r>
      <w:r>
        <w:rPr>
          <w:rFonts w:cs="Times New Roman"/>
          <w:b/>
          <w:bCs/>
          <w:sz w:val="24"/>
          <w:szCs w:val="24"/>
          <w:lang w:val="en-US"/>
        </w:rPr>
        <w:t>LХХ</w:t>
      </w:r>
      <w:r>
        <w:rPr>
          <w:rFonts w:cs="Times New Roman"/>
          <w:b/>
          <w:bCs/>
          <w:sz w:val="24"/>
          <w:szCs w:val="24"/>
          <w:lang w:val="uk-UA"/>
        </w:rPr>
        <w:t>ХVІІІ-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numPr>
          <w:ilvl w:val="0"/>
          <w:numId w:val="0"/>
        </w:numPr>
        <w:tabs>
          <w:tab w:val="left" w:pos="0" w:leader="none"/>
        </w:tabs>
        <w:suppressAutoHyphens w:val="true"/>
        <w:overflowPunct w:val="true"/>
        <w:bidi w:val="0"/>
        <w:snapToGrid w:val="true"/>
        <w:spacing w:lineRule="auto" w:line="240" w:before="0" w:after="0"/>
        <w:ind w:left="0" w:right="5103" w:hanging="0"/>
        <w:jc w:val="both"/>
        <w:rPr>
          <w:rStyle w:val="Style12"/>
          <w:sz w:val="23"/>
          <w:szCs w:val="24"/>
        </w:rPr>
      </w:pPr>
      <w:r>
        <w:rPr>
          <w:sz w:val="23"/>
          <w:szCs w:val="24"/>
        </w:rPr>
      </w:r>
    </w:p>
    <w:p>
      <w:pPr>
        <w:pStyle w:val="Normal"/>
        <w:widowControl/>
        <w:numPr>
          <w:ilvl w:val="0"/>
          <w:numId w:val="0"/>
        </w:numPr>
        <w:tabs>
          <w:tab w:val="left" w:pos="6705" w:leader="none"/>
        </w:tabs>
        <w:suppressAutoHyphens w:val="true"/>
        <w:overflowPunct w:val="true"/>
        <w:bidi w:val="0"/>
        <w:snapToGrid w:val="true"/>
        <w:spacing w:lineRule="auto" w:line="240" w:before="0" w:after="0"/>
        <w:ind w:left="0" w:right="3969" w:hanging="0"/>
        <w:jc w:val="both"/>
        <w:rPr>
          <w:rFonts w:ascii="Times New Roman" w:hAnsi="Times New Roman" w:eastAsia="Times New Roman" w:cs="Calibri"/>
          <w:b w:val="false"/>
          <w:b w:val="false"/>
          <w:bCs w:val="false"/>
          <w:iCs/>
          <w:color w:val="000000"/>
          <w:sz w:val="24"/>
          <w:szCs w:val="24"/>
          <w:lang w:val="uk-UA" w:bidi="ar-SA"/>
        </w:rPr>
      </w:pPr>
      <w:r>
        <w:rPr>
          <w:rStyle w:val="Style12"/>
          <w:rFonts w:eastAsia="Times New Roman" w:cs="Calibri"/>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zxx"/>
        </w:rPr>
        <w:t xml:space="preserve">Про затвердження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ar-SA"/>
        </w:rPr>
        <w:t xml:space="preserve">технічної документації з нормативної грошової оцінки земельної ділянки для рибогосподарських потреб, кадастровий номер 6321786000:01:000:1200, що розташована за межами населених пунктів на території Зміївської міської ради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en-US" w:eastAsia="ru-RU" w:bidi="ar-SA"/>
        </w:rPr>
        <w:t xml:space="preserve">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ar-SA"/>
        </w:rPr>
        <w:t>та перебуває в користуванні гр. Бублій О. В.</w:t>
      </w:r>
    </w:p>
    <w:p>
      <w:pPr>
        <w:pStyle w:val="Normal"/>
        <w:widowControl w:val="false"/>
        <w:tabs>
          <w:tab w:val="left" w:pos="682" w:leader="none"/>
        </w:tabs>
        <w:suppressAutoHyphens w:val="false"/>
        <w:overflowPunct w:val="true"/>
        <w:bidi w:val="0"/>
        <w:spacing w:lineRule="auto" w:line="240" w:before="0" w:after="0"/>
        <w:ind w:left="0" w:right="0" w:hanging="0"/>
        <w:jc w:val="both"/>
        <w:rPr>
          <w:rStyle w:val="Style12"/>
          <w:b/>
          <w:b/>
          <w:bCs/>
          <w:sz w:val="23"/>
          <w:szCs w:val="24"/>
        </w:rPr>
      </w:pPr>
      <w:r>
        <w:rPr>
          <w:b/>
          <w:bCs/>
          <w:sz w:val="23"/>
          <w:szCs w:val="24"/>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Розглянувши заяву гр. Бублій Ольги Василівни, </w:t>
      </w:r>
      <w:r>
        <w:rPr>
          <w:rStyle w:val="11"/>
          <w:rFonts w:eastAsia="Times New Roman" w:cs="Times New Roman"/>
          <w:b w:val="false"/>
          <w:bCs w:val="false"/>
          <w:i w:val="false"/>
          <w:iCs/>
          <w:caps w:val="false"/>
          <w:smallCaps w:val="false"/>
          <w:color w:val="00000A"/>
          <w:spacing w:val="4"/>
          <w:sz w:val="23"/>
          <w:szCs w:val="24"/>
          <w:highlight w:val="white"/>
          <w:u w:val="none"/>
          <w:lang w:val="uk-UA" w:eastAsia="en-US" w:bidi="ar-SA"/>
        </w:rPr>
        <w:t xml:space="preserve">ідентифікаційний номер </w:t>
      </w:r>
      <w:r>
        <w:rPr>
          <w:rStyle w:val="11"/>
          <w:rFonts w:eastAsia="Times New Roman" w:cs="Times New Roman"/>
          <w:b w:val="false"/>
          <w:bCs w:val="false"/>
          <w:i w:val="false"/>
          <w:iCs/>
          <w:caps w:val="false"/>
          <w:smallCaps w:val="false"/>
          <w:color w:val="00000A"/>
          <w:spacing w:val="4"/>
          <w:sz w:val="23"/>
          <w:szCs w:val="24"/>
          <w:highlight w:val="white"/>
          <w:u w:val="none"/>
          <w:lang w:val="uk-UA" w:eastAsia="en-US" w:bidi="ar-SA"/>
        </w:rPr>
        <w:t>Х</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як</w:t>
      </w:r>
      <w:r>
        <w:rPr>
          <w:rStyle w:val="11"/>
          <w:rFonts w:eastAsia="Times New Roman" w:cs="Times New Roman"/>
          <w:b w:val="false"/>
          <w:bCs w:val="false"/>
          <w:i w:val="false"/>
          <w:iCs/>
          <w:caps w:val="false"/>
          <w:smallCaps w:val="false"/>
          <w:color w:val="00000A"/>
          <w:spacing w:val="4"/>
          <w:sz w:val="23"/>
          <w:szCs w:val="24"/>
          <w:highlight w:val="white"/>
          <w:u w:val="none"/>
          <w:lang w:val="uk-UA" w:eastAsia="en-US" w:bidi="ar-SA"/>
        </w:rPr>
        <w:t>а</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зареєстрована</w:t>
      </w:r>
      <w:r>
        <w:rPr>
          <w:rStyle w:val="11"/>
          <w:rFonts w:eastAsia="Times New Roman" w:cs="Times New Roman"/>
          <w:b w:val="false"/>
          <w:bCs w:val="false"/>
          <w:i w:val="false"/>
          <w:iCs/>
          <w:caps w:val="false"/>
          <w:smallCaps w:val="false"/>
          <w:color w:val="00000A"/>
          <w:spacing w:val="4"/>
          <w:sz w:val="23"/>
          <w:szCs w:val="24"/>
          <w:highlight w:val="white"/>
          <w:u w:val="none"/>
          <w:lang w:val="uk-UA" w:eastAsia="en-US" w:bidi="ar-SA"/>
        </w:rPr>
        <w:t xml:space="preserve"> за адресою: </w:t>
      </w:r>
      <w:r>
        <w:rPr>
          <w:rStyle w:val="11"/>
          <w:rFonts w:eastAsia="Times New Roman" w:cs="Times New Roman"/>
          <w:b w:val="false"/>
          <w:bCs w:val="false"/>
          <w:i w:val="false"/>
          <w:iCs/>
          <w:caps w:val="false"/>
          <w:smallCaps w:val="false"/>
          <w:color w:val="00000A"/>
          <w:spacing w:val="4"/>
          <w:sz w:val="23"/>
          <w:szCs w:val="24"/>
          <w:highlight w:val="white"/>
          <w:u w:val="none"/>
          <w:lang w:val="uk-UA" w:eastAsia="en-US" w:bidi="ar-SA"/>
        </w:rPr>
        <w:t>Х</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A"/>
          <w:spacing w:val="4"/>
          <w:sz w:val="23"/>
          <w:szCs w:val="24"/>
          <w:highlight w:val="white"/>
          <w:u w:val="none"/>
          <w:lang w:val="uk-UA" w:eastAsia="en-US" w:bidi="ar-SA"/>
        </w:rPr>
        <w:t xml:space="preserve">про затвердження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A"/>
          <w:spacing w:val="4"/>
          <w:sz w:val="23"/>
          <w:szCs w:val="24"/>
          <w:highlight w:val="white"/>
          <w:u w:val="none"/>
          <w:lang w:val="uk-UA" w:eastAsia="ru-RU" w:bidi="ar-SA"/>
        </w:rPr>
        <w:t>технічн</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ої </w:t>
      </w:r>
      <w:r>
        <w:rPr>
          <w:rStyle w:val="11"/>
          <w:rFonts w:eastAsia="Times New Roman" w:cs="Times New Roman"/>
          <w:b w:val="false"/>
          <w:bCs w:val="false"/>
          <w:i w:val="false"/>
          <w:iCs/>
          <w:caps w:val="false"/>
          <w:smallCaps w:val="false"/>
          <w:color w:val="00000A"/>
          <w:spacing w:val="4"/>
          <w:sz w:val="23"/>
          <w:szCs w:val="24"/>
          <w:highlight w:val="white"/>
          <w:u w:val="none"/>
          <w:lang w:val="uk-UA" w:eastAsia="ru-RU" w:bidi="ar-SA"/>
        </w:rPr>
        <w:t xml:space="preserve"> документаці</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ї</w:t>
      </w:r>
      <w:r>
        <w:rPr>
          <w:rStyle w:val="11"/>
          <w:rFonts w:eastAsia="Times New Roman" w:cs="Times New Roman"/>
          <w:b w:val="false"/>
          <w:bCs w:val="false"/>
          <w:i w:val="false"/>
          <w:iCs/>
          <w:caps w:val="false"/>
          <w:smallCaps w:val="false"/>
          <w:color w:val="00000A"/>
          <w:spacing w:val="4"/>
          <w:sz w:val="23"/>
          <w:szCs w:val="24"/>
          <w:highlight w:val="white"/>
          <w:u w:val="none"/>
          <w:lang w:val="uk-UA" w:eastAsia="ru-RU" w:bidi="ar-SA"/>
        </w:rPr>
        <w:t xml:space="preserve"> з нормативної грошової оцінки земель</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ної ділянки </w:t>
      </w:r>
      <w:r>
        <w:rPr>
          <w:rStyle w:val="11"/>
          <w:rFonts w:eastAsia="Times New Roman" w:cs="Times New Roman"/>
          <w:b w:val="false"/>
          <w:bCs w:val="false"/>
          <w:i w:val="false"/>
          <w:iCs/>
          <w:caps w:val="false"/>
          <w:smallCaps w:val="false"/>
          <w:color w:val="00000A"/>
          <w:spacing w:val="4"/>
          <w:sz w:val="23"/>
          <w:szCs w:val="24"/>
          <w:highlight w:val="white"/>
          <w:u w:val="none"/>
          <w:lang w:val="uk-UA" w:eastAsia="ru-RU" w:bidi="ar-SA"/>
        </w:rPr>
        <w:t>для рибогосподарських потреб (КВЦПЗ</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Д - 10.07), що розташована за межами населених на території Зміївської </w:t>
      </w:r>
      <w:r>
        <w:rPr>
          <w:rStyle w:val="11"/>
          <w:rFonts w:eastAsia="Times New Roman" w:cs="Times New Roman"/>
          <w:b w:val="false"/>
          <w:bCs w:val="false"/>
          <w:i w:val="false"/>
          <w:iCs/>
          <w:caps w:val="false"/>
          <w:smallCaps w:val="false"/>
          <w:color w:val="00000A"/>
          <w:spacing w:val="4"/>
          <w:sz w:val="23"/>
          <w:szCs w:val="24"/>
          <w:highlight w:val="white"/>
          <w:u w:val="none"/>
          <w:lang w:val="uk-UA" w:eastAsia="ru-RU" w:bidi="ar-SA"/>
        </w:rPr>
        <w:t>міської ради Чугуївського району Харківської області</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враховуючи </w:t>
      </w:r>
      <w:r>
        <w:rPr>
          <w:rStyle w:val="11"/>
          <w:rFonts w:eastAsia="Times New Roman" w:cs="Times New Roman"/>
          <w:b w:val="false"/>
          <w:bCs w:val="false"/>
          <w:i w:val="false"/>
          <w:iCs/>
          <w:caps w:val="false"/>
          <w:smallCaps w:val="false"/>
          <w:color w:val="00000A"/>
          <w:spacing w:val="4"/>
          <w:sz w:val="23"/>
          <w:szCs w:val="24"/>
          <w:highlight w:val="white"/>
          <w:u w:val="none"/>
          <w:lang w:val="uk-UA" w:eastAsia="en-US" w:bidi="ar-SA"/>
        </w:rPr>
        <w:t xml:space="preserve">надану технічну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документацію з нормативної грошової оцінки земель</w:t>
      </w:r>
      <w:r>
        <w:rPr>
          <w:rStyle w:val="11"/>
          <w:rFonts w:eastAsia="Times New Roman" w:cs="Times New Roman"/>
          <w:b w:val="false"/>
          <w:bCs w:val="false"/>
          <w:i w:val="false"/>
          <w:iCs/>
          <w:caps w:val="false"/>
          <w:smallCaps w:val="false"/>
          <w:color w:val="00000A"/>
          <w:spacing w:val="4"/>
          <w:sz w:val="23"/>
          <w:szCs w:val="24"/>
          <w:highlight w:val="white"/>
          <w:u w:val="none"/>
          <w:lang w:val="uk-UA" w:eastAsia="ru-RU" w:bidi="ar-SA"/>
        </w:rPr>
        <w:t xml:space="preserve">ної ділянки,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розроблену у 2025</w:t>
      </w:r>
      <w:r>
        <w:rPr>
          <w:rStyle w:val="11"/>
          <w:rFonts w:eastAsia="Times New Roman" w:cs="Times New Roman"/>
          <w:b w:val="false"/>
          <w:bCs w:val="false"/>
          <w:i w:val="false"/>
          <w:iCs/>
          <w:caps w:val="false"/>
          <w:smallCaps w:val="false"/>
          <w:color w:val="00000A"/>
          <w:spacing w:val="4"/>
          <w:sz w:val="23"/>
          <w:szCs w:val="24"/>
          <w:highlight w:val="white"/>
          <w:u w:val="none"/>
          <w:lang w:val="uk-UA" w:eastAsia="en-US" w:bidi="ar-SA"/>
        </w:rPr>
        <w:t xml:space="preserve"> році</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A"/>
          <w:spacing w:val="4"/>
          <w:sz w:val="23"/>
          <w:szCs w:val="24"/>
          <w:highlight w:val="white"/>
          <w:u w:val="none"/>
          <w:lang w:val="uk-UA" w:eastAsia="en-US" w:bidi="ar-SA"/>
        </w:rPr>
        <w:t>ТОВ “ЗЕМТЕХСТАНДАРТ”,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(витяг з протоколу № 74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06 жовтня</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ru-RU" w:bidi="ar-SA"/>
        </w:rPr>
        <w:t>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0"/>
          <w:spacing w:val="4"/>
          <w:sz w:val="23"/>
          <w:szCs w:val="24"/>
          <w:highlight w:val="white"/>
          <w:u w:val="none"/>
          <w:lang w:val="uk-UA" w:eastAsia="ru-RU" w:bidi="ar-SA"/>
        </w:rPr>
      </w:pPr>
      <w:r>
        <w:rPr>
          <w:rFonts w:eastAsia="Times New Roman" w:cs="Times New Roman"/>
          <w:b w:val="false"/>
          <w:bCs w:val="false"/>
          <w:i w:val="false"/>
          <w:iCs/>
          <w:caps w:val="false"/>
          <w:smallCaps w:val="false"/>
          <w:color w:val="000000"/>
          <w:spacing w:val="4"/>
          <w:sz w:val="23"/>
          <w:szCs w:val="24"/>
          <w:highlight w:val="white"/>
          <w:u w:val="none"/>
          <w:lang w:val="uk-UA" w:eastAsia="ru-RU" w:bidi="ar-SA"/>
        </w:rPr>
      </w:r>
    </w:p>
    <w:p>
      <w:pPr>
        <w:pStyle w:val="Style31"/>
        <w:widowControl/>
        <w:suppressAutoHyphens w:val="false"/>
        <w:bidi w:val="0"/>
        <w:spacing w:lineRule="auto" w:line="240" w:before="0" w:after="0"/>
        <w:ind w:left="0" w:right="0" w:hanging="0"/>
        <w:jc w:val="both"/>
        <w:rPr>
          <w:sz w:val="24"/>
          <w:szCs w:val="24"/>
        </w:rPr>
      </w:pPr>
      <w:r>
        <w:rPr>
          <w:b/>
          <w:bCs/>
          <w:color w:val="000000"/>
          <w:sz w:val="23"/>
          <w:szCs w:val="24"/>
          <w:lang w:val="uk-UA"/>
        </w:rPr>
        <w:t>ВИРІШИЛА:</w:t>
      </w:r>
    </w:p>
    <w:p>
      <w:pPr>
        <w:pStyle w:val="Normal"/>
        <w:widowControl w:val="false"/>
        <w:suppressAutoHyphens w:val="true"/>
        <w:overflowPunct w:val="true"/>
        <w:bidi w:val="0"/>
        <w:spacing w:lineRule="auto" w:line="240" w:before="0" w:after="0"/>
        <w:ind w:left="0" w:right="0" w:hanging="0"/>
        <w:jc w:val="both"/>
        <w:rPr>
          <w:rFonts w:cs="Times New Roman"/>
          <w:b/>
          <w:b/>
          <w:bCs/>
          <w:iCs/>
          <w:sz w:val="23"/>
          <w:szCs w:val="24"/>
        </w:rPr>
      </w:pPr>
      <w:r>
        <w:rPr>
          <w:rFonts w:cs="Times New Roman"/>
          <w:b/>
          <w:bCs/>
          <w:iCs/>
          <w:sz w:val="23"/>
          <w:szCs w:val="24"/>
        </w:rPr>
      </w:r>
    </w:p>
    <w:p>
      <w:pPr>
        <w:pStyle w:val="Normal"/>
        <w:widowControl w:val="false"/>
        <w:suppressAutoHyphens w:val="true"/>
        <w:overflowPunct w:val="true"/>
        <w:bidi w:val="0"/>
        <w:ind w:left="0" w:right="0" w:firstLine="567"/>
        <w:jc w:val="both"/>
        <w:rPr>
          <w:color w:val="00000A"/>
          <w:sz w:val="23"/>
          <w:szCs w:val="24"/>
        </w:rPr>
      </w:pPr>
      <w:r>
        <w:rPr>
          <w:rFonts w:eastAsia="Times New Roman"/>
          <w:b w:val="false"/>
          <w:bCs w:val="false"/>
          <w:iCs/>
          <w:color w:val="00000A"/>
          <w:sz w:val="23"/>
          <w:szCs w:val="24"/>
          <w:lang w:val="uk-UA"/>
        </w:rPr>
        <w:t>1. Затвердити</w:t>
      </w:r>
      <w:r>
        <w:rPr>
          <w:rFonts w:eastAsia="Times New Roman" w:cs="Times New Roman"/>
          <w:b w:val="false"/>
          <w:bCs w:val="false"/>
          <w:iCs/>
          <w:color w:val="00000A"/>
          <w:sz w:val="23"/>
          <w:szCs w:val="24"/>
          <w:lang w:val="uk-UA" w:eastAsia="zxx" w:bidi="ar-SA"/>
        </w:rPr>
        <w:t xml:space="preserve"> </w:t>
      </w:r>
      <w:r>
        <w:rPr>
          <w:rFonts w:eastAsia="Times New Roman" w:cs="Times New Roman"/>
          <w:b w:val="false"/>
          <w:bCs/>
          <w:iCs/>
          <w:color w:val="00000A"/>
          <w:sz w:val="23"/>
          <w:szCs w:val="24"/>
          <w:lang w:val="uk-UA" w:eastAsia="zxx" w:bidi="ar-SA"/>
        </w:rPr>
        <w:t xml:space="preserve"> </w:t>
      </w:r>
      <w:r>
        <w:rPr>
          <w:rFonts w:eastAsia="Times New Roman" w:cs="Times New Roman"/>
          <w:b w:val="false"/>
          <w:bCs w:val="false"/>
          <w:i w:val="false"/>
          <w:iCs/>
          <w:color w:val="00000A"/>
          <w:sz w:val="23"/>
          <w:szCs w:val="24"/>
          <w:lang w:val="uk-UA" w:eastAsia="ru-RU" w:bidi="ar-SA"/>
        </w:rPr>
        <w:t xml:space="preserve">технічну документацію з нормативної грошової оцінки земельної ділянки кадастровий номер № 6321786000:01:000:1200 категорія: землі водного фонду КВЦПЗД - 10.07 - для рибогосподарських потреб розташованої за межами населених пунктів на території Зміївської міської ради Чугуївського району Харківської області. </w:t>
      </w:r>
    </w:p>
    <w:p>
      <w:pPr>
        <w:pStyle w:val="Normal"/>
        <w:widowControl/>
        <w:suppressAutoHyphens w:val="false"/>
        <w:overflowPunct w:val="true"/>
        <w:bidi w:val="0"/>
        <w:ind w:left="0" w:right="0" w:firstLine="567"/>
        <w:jc w:val="both"/>
        <w:rPr>
          <w:color w:val="00000A"/>
          <w:sz w:val="23"/>
          <w:szCs w:val="24"/>
        </w:rPr>
      </w:pPr>
      <w:r>
        <w:rPr>
          <w:rFonts w:eastAsia="Times New Roman" w:cs="Times New Roman"/>
          <w:b w:val="false"/>
          <w:bCs/>
          <w:iCs/>
          <w:color w:val="00000A"/>
          <w:sz w:val="23"/>
          <w:szCs w:val="24"/>
          <w:lang w:val="uk-UA" w:eastAsia="ru-RU" w:bidi="ar-SA"/>
        </w:rPr>
        <w:t xml:space="preserve">2. Нормативна грошова оцінка земельної ділянки земель водного фонду, кадастровий номер </w:t>
      </w:r>
      <w:r>
        <w:rPr>
          <w:rFonts w:eastAsia="Times New Roman" w:cs="Times New Roman"/>
          <w:b w:val="false"/>
          <w:bCs w:val="false"/>
          <w:i w:val="false"/>
          <w:iCs/>
          <w:color w:val="00000A"/>
          <w:sz w:val="23"/>
          <w:szCs w:val="24"/>
          <w:lang w:val="uk-UA" w:eastAsia="ru-RU" w:bidi="ar-SA"/>
        </w:rPr>
        <w:t xml:space="preserve">6321786000:01:000:1200, цільове призначення: 10.07 - </w:t>
      </w:r>
      <w:r>
        <w:rPr>
          <w:b w:val="false"/>
          <w:bCs w:val="false"/>
          <w:i w:val="false"/>
          <w:caps w:val="false"/>
          <w:smallCaps w:val="false"/>
          <w:color w:val="00000A"/>
          <w:spacing w:val="0"/>
          <w:sz w:val="23"/>
          <w:szCs w:val="24"/>
        </w:rPr>
        <w:t xml:space="preserve">Для </w:t>
      </w:r>
      <w:r>
        <w:rPr>
          <w:rFonts w:eastAsia="Times New Roman" w:cs="Times New Roman"/>
          <w:b w:val="false"/>
          <w:bCs w:val="false"/>
          <w:i w:val="false"/>
          <w:iCs/>
          <w:caps w:val="false"/>
          <w:smallCaps w:val="false"/>
          <w:color w:val="00000A"/>
          <w:spacing w:val="0"/>
          <w:sz w:val="23"/>
          <w:szCs w:val="24"/>
          <w:lang w:val="uk-UA" w:eastAsia="ru-RU" w:bidi="ar-SA"/>
        </w:rPr>
        <w:t>рибогосподарських потреб</w:t>
      </w:r>
      <w:r>
        <w:rPr>
          <w:rFonts w:eastAsia="Times New Roman" w:cs="Times New Roman"/>
          <w:b w:val="false"/>
          <w:bCs/>
          <w:iCs/>
          <w:color w:val="00000A"/>
          <w:sz w:val="23"/>
          <w:szCs w:val="24"/>
          <w:lang w:val="uk-UA" w:eastAsia="ru-RU" w:bidi="ar-SA"/>
        </w:rPr>
        <w:t>, площею 71,2408 га</w:t>
      </w:r>
      <w:r>
        <w:rPr>
          <w:rFonts w:eastAsia="Times New Roman" w:cs="Times New Roman"/>
          <w:b w:val="false"/>
          <w:bCs w:val="false"/>
          <w:i w:val="false"/>
          <w:iCs/>
          <w:color w:val="00000A"/>
          <w:sz w:val="23"/>
          <w:szCs w:val="24"/>
          <w:lang w:val="uk-UA" w:eastAsia="ru-RU" w:bidi="ar-SA"/>
        </w:rPr>
        <w:t xml:space="preserve">, станом на дату оцінки </w:t>
      </w:r>
      <w:r>
        <w:rPr>
          <w:rFonts w:eastAsia="Times New Roman" w:cs="Times New Roman"/>
          <w:b w:val="false"/>
          <w:bCs/>
          <w:i w:val="false"/>
          <w:iCs/>
          <w:color w:val="00000A"/>
          <w:sz w:val="23"/>
          <w:szCs w:val="24"/>
          <w:lang w:val="uk-UA" w:eastAsia="ru-RU" w:bidi="ar-SA"/>
        </w:rPr>
        <w:t>04.09.2025 року</w:t>
      </w:r>
      <w:r>
        <w:rPr>
          <w:rFonts w:eastAsia="Times New Roman" w:cs="Times New Roman"/>
          <w:b w:val="false"/>
          <w:bCs w:val="false"/>
          <w:i w:val="false"/>
          <w:iCs/>
          <w:color w:val="00000A"/>
          <w:sz w:val="23"/>
          <w:szCs w:val="24"/>
          <w:lang w:val="uk-UA" w:eastAsia="ru-RU" w:bidi="ar-SA"/>
        </w:rPr>
        <w:t xml:space="preserve">, становить 1 681 541, 34 грн (один мільйон                  шістсот вісімдесят одна тисяча </w:t>
      </w:r>
      <w:r>
        <w:rPr>
          <w:rFonts w:eastAsia="Times New Roman" w:cs="Times New Roman"/>
          <w:b w:val="false"/>
          <w:bCs w:val="false"/>
          <w:i w:val="false"/>
          <w:iCs/>
          <w:color w:val="00000A"/>
          <w:sz w:val="23"/>
          <w:szCs w:val="24"/>
          <w:lang w:val="en-US" w:eastAsia="ru-RU" w:bidi="ar-SA"/>
        </w:rPr>
        <w:t>п`ятсот</w:t>
      </w:r>
      <w:r>
        <w:rPr>
          <w:rFonts w:eastAsia="Times New Roman" w:cs="Times New Roman"/>
          <w:b w:val="false"/>
          <w:bCs w:val="false"/>
          <w:i w:val="false"/>
          <w:iCs/>
          <w:color w:val="00000A"/>
          <w:sz w:val="23"/>
          <w:szCs w:val="24"/>
          <w:lang w:val="uk-UA" w:eastAsia="ru-RU" w:bidi="ar-SA"/>
        </w:rPr>
        <w:t xml:space="preserve"> сорок одна гривня тридцять чотири копійки). </w:t>
      </w:r>
    </w:p>
    <w:p>
      <w:pPr>
        <w:pStyle w:val="Normal"/>
        <w:widowControl/>
        <w:suppressAutoHyphens w:val="false"/>
        <w:overflowPunct w:val="true"/>
        <w:bidi w:val="0"/>
        <w:ind w:left="0" w:right="0" w:firstLine="567"/>
        <w:jc w:val="both"/>
        <w:rPr>
          <w:color w:val="00000A"/>
          <w:sz w:val="23"/>
          <w:szCs w:val="24"/>
        </w:rPr>
      </w:pPr>
      <w:r>
        <w:rPr>
          <w:rFonts w:eastAsia="Times New Roman" w:cs="Times New Roman"/>
          <w:b w:val="false"/>
          <w:bCs w:val="false"/>
          <w:i w:val="false"/>
          <w:iCs/>
          <w:color w:val="00000A"/>
          <w:sz w:val="23"/>
          <w:szCs w:val="24"/>
          <w:lang w:val="uk-UA" w:eastAsia="ru-RU" w:bidi="ar-SA"/>
        </w:rPr>
        <w:t>3. Ввести в дію нормативну грошову оцінку земельної ділянки кадастровий номер 6321786000:01:000:1200  з  01.01.2027  року.</w:t>
      </w:r>
    </w:p>
    <w:p>
      <w:pPr>
        <w:pStyle w:val="Normal"/>
        <w:widowControl/>
        <w:suppressAutoHyphens w:val="false"/>
        <w:overflowPunct w:val="true"/>
        <w:bidi w:val="0"/>
        <w:ind w:left="0" w:right="0" w:firstLine="567"/>
        <w:jc w:val="both"/>
        <w:rPr>
          <w:rFonts w:ascii="Times New Roman" w:hAnsi="Times New Roman"/>
          <w:color w:val="00000A"/>
          <w:sz w:val="23"/>
          <w:szCs w:val="24"/>
        </w:rPr>
      </w:pPr>
      <w:r>
        <w:rPr>
          <w:rFonts w:eastAsia="Times New Roman" w:cs="Times New Roman"/>
          <w:b w:val="false"/>
          <w:bCs/>
          <w:iCs/>
          <w:color w:val="00000A"/>
          <w:sz w:val="23"/>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true"/>
        <w:bidi w:val="0"/>
        <w:ind w:left="0" w:right="0" w:firstLine="567"/>
        <w:jc w:val="both"/>
        <w:rPr>
          <w:rFonts w:ascii="Times New Roman" w:hAnsi="Times New Roman" w:eastAsia="Times New Roman" w:cs="Times New Roman"/>
          <w:color w:val="00000A"/>
          <w:sz w:val="23"/>
          <w:szCs w:val="24"/>
          <w:lang w:val="uk-UA" w:bidi="ar-SA"/>
        </w:rPr>
      </w:pPr>
      <w:r>
        <w:rPr>
          <w:rFonts w:eastAsia="Times New Roman" w:cs="Times New Roman"/>
          <w:b w:val="false"/>
          <w:bCs/>
          <w:i w:val="false"/>
          <w:iCs/>
          <w:caps w:val="false"/>
          <w:smallCaps w:val="false"/>
          <w:color w:val="00000A"/>
          <w:spacing w:val="0"/>
          <w:sz w:val="23"/>
          <w:szCs w:val="24"/>
          <w:shd w:fill="FFFFFF" w:val="clear"/>
          <w:lang w:val="uk-UA" w:eastAsia="ru-RU" w:bidi="ar-SA"/>
        </w:rPr>
        <w:t>5.  Оприлюднити дане рішення згідно вимог чинного законодавства.</w:t>
      </w:r>
    </w:p>
    <w:p>
      <w:pPr>
        <w:pStyle w:val="ListParagraph"/>
        <w:widowControl w:val="false"/>
        <w:suppressAutoHyphens w:val="true"/>
        <w:overflowPunct w:val="true"/>
        <w:bidi w:val="0"/>
        <w:spacing w:lineRule="auto" w:line="240" w:before="0" w:after="0"/>
        <w:ind w:left="0" w:right="0" w:firstLine="567"/>
        <w:jc w:val="both"/>
        <w:rPr>
          <w:sz w:val="23"/>
          <w:szCs w:val="24"/>
        </w:rPr>
      </w:pPr>
      <w:r>
        <w:rPr>
          <w:rFonts w:cs="Times New Roman"/>
          <w:iCs/>
          <w:sz w:val="23"/>
          <w:szCs w:val="24"/>
        </w:rPr>
        <w:t xml:space="preserve">6. Контроль за виконанням рішення покласти на постійну комісію </w:t>
      </w:r>
      <w:r>
        <w:rPr>
          <w:rFonts w:cs="Times New Roman"/>
          <w:iCs/>
          <w:sz w:val="23"/>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3"/>
          <w:szCs w:val="24"/>
        </w:rPr>
        <w:t xml:space="preserve"> Зміївської міської ради (Андрій РЕВЕНКО).</w:t>
      </w:r>
    </w:p>
    <w:p>
      <w:pPr>
        <w:pStyle w:val="ListParagraph"/>
        <w:widowControl w:val="false"/>
        <w:suppressAutoHyphens w:val="true"/>
        <w:overflowPunct w:val="true"/>
        <w:bidi w:val="0"/>
        <w:spacing w:lineRule="auto" w:line="240" w:before="0" w:after="0"/>
        <w:ind w:left="0" w:right="0" w:firstLine="567"/>
        <w:jc w:val="both"/>
        <w:rPr>
          <w:rFonts w:ascii="Times New Roman" w:hAnsi="Times New Roman" w:cs="Times New Roman"/>
          <w:iCs/>
        </w:rPr>
      </w:pPr>
      <w:r>
        <w:rPr>
          <w:rFonts w:cs="Times New Roman"/>
          <w:iCs/>
        </w:rPr>
      </w:r>
    </w:p>
    <w:p>
      <w:pPr>
        <w:pStyle w:val="Style33"/>
        <w:widowControl w:val="false"/>
        <w:suppressAutoHyphens w:val="true"/>
        <w:overflowPunct w:val="true"/>
        <w:bidi w:val="0"/>
        <w:spacing w:before="0" w:after="0"/>
        <w:ind w:left="0" w:right="0" w:firstLine="567"/>
        <w:jc w:val="both"/>
        <w:rPr>
          <w:rFonts w:ascii="Times New Roman" w:hAnsi="Times New Roman"/>
          <w:sz w:val="23"/>
          <w:szCs w:val="24"/>
        </w:rPr>
      </w:pPr>
      <w:r>
        <w:rPr>
          <w:rFonts w:ascii="Times New Roman" w:hAnsi="Times New Roman"/>
          <w:sz w:val="23"/>
          <w:szCs w:val="24"/>
        </w:rPr>
      </w:r>
    </w:p>
    <w:p>
      <w:pPr>
        <w:pStyle w:val="Style33"/>
        <w:widowControl w:val="false"/>
        <w:suppressAutoHyphens w:val="true"/>
        <w:overflowPunct w:val="true"/>
        <w:bidi w:val="0"/>
        <w:spacing w:before="0" w:after="0"/>
        <w:ind w:left="0" w:right="0" w:firstLine="567"/>
        <w:jc w:val="both"/>
        <w:rPr>
          <w:rFonts w:ascii="Times New Roman" w:hAnsi="Times New Roman"/>
          <w:sz w:val="23"/>
          <w:szCs w:val="24"/>
        </w:rPr>
      </w:pPr>
      <w:r>
        <w:rPr>
          <w:rFonts w:ascii="Times New Roman" w:hAnsi="Times New Roman"/>
          <w:sz w:val="23"/>
          <w:szCs w:val="24"/>
        </w:rPr>
      </w:r>
    </w:p>
    <w:p>
      <w:pPr>
        <w:pStyle w:val="Style33"/>
        <w:widowControl w:val="false"/>
        <w:suppressAutoHyphens w:val="true"/>
        <w:overflowPunct w:val="true"/>
        <w:bidi w:val="0"/>
        <w:spacing w:before="0" w:after="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4361</TotalTime>
  <Application>LibreOffice/5.1.6.2$Linux_X86_64 LibreOffice_project/10m0$Build-2</Application>
  <Pages>1</Pages>
  <Words>335</Words>
  <Characters>2327</Characters>
  <CharactersWithSpaces>2826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2025-10-08T09:47:41Z</cp:lastPrinted>
  <dcterms:modified xsi:type="dcterms:W3CDTF">2025-10-10T10:45:22Z</dcterms:modified>
  <cp:revision>463</cp:revision>
  <dc:subject/>
  <dc:title/>
</cp:coreProperties>
</file>