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4836</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pPr>
      <w:r>
        <w:rPr>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r>
    </w:p>
    <w:p>
      <w:pPr>
        <w:pStyle w:val="Normal"/>
        <w:widowControl w:val="false"/>
        <w:suppressAutoHyphens w:val="true"/>
        <w:overflowPunct w:val="true"/>
        <w:bidi w:val="0"/>
        <w:spacing w:lineRule="atLeast" w:line="200"/>
        <w:ind w:left="0" w:right="3402" w:hanging="0"/>
        <w:jc w:val="both"/>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t>Про затвердження п</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 xml:space="preserve">роекту землеустрою щодо відведення земельної ділянки зі </w:t>
      </w:r>
      <w:r>
        <w:rPr>
          <w:rStyle w:val="Style12"/>
          <w:rFonts w:eastAsia="SimSu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t>зміною цільового призначення кадастровий номер 6321710100:02:003:0058 д</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 xml:space="preserve">ля </w:t>
      </w:r>
      <w:r>
        <w:rPr>
          <w:rStyle w:val="Style12"/>
          <w:rFonts w:eastAsia="SimSu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t xml:space="preserve">будівництва та обслуговування будівель торгівлі, </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розташован</w:t>
      </w:r>
      <w:r>
        <w:rPr>
          <w:rStyle w:val="Style12"/>
          <w:rFonts w:eastAsia="SimSu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t>ої по вул. Залізничній/ вул. Бутівській, б/н,  м. Зміїв та перебуває у власності ТОВ “САЛТІВСЬКИЙ М’ЯСОКОМБІНАТ”</w:t>
      </w:r>
    </w:p>
    <w:p>
      <w:pPr>
        <w:pStyle w:val="Normal"/>
        <w:widowControl w:val="false"/>
        <w:suppressAutoHyphens w:val="true"/>
        <w:overflowPunct w:val="true"/>
        <w:bidi w:val="0"/>
        <w:spacing w:lineRule="atLeast" w:line="200"/>
        <w:ind w:left="0" w:right="4479" w:hanging="0"/>
        <w:jc w:val="both"/>
        <w:rPr>
          <w:rStyle w:val="Style12"/>
          <w:rFonts w:ascii="Times New Roman" w:hAnsi="Times New Roman" w:eastAsia="SimSun" w:cs="Times New Roman"/>
          <w:b w:val="false"/>
          <w:b w:val="false"/>
          <w:bCs w:val="false"/>
          <w:i w:val="false"/>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pPr>
      <w:r>
        <w:rPr>
          <w:rFonts w:eastAsia="SimSun" w:cs="Times New Roman"/>
          <w:b w:val="false"/>
          <w:bCs w:val="false"/>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ТОВ “САЛТІВСЬКИЙ М’ЯСОКОМБІНАТ”, ідентифікаційний код юридичної особи: 32566564, місцезнаходження юридичної особи: 61176, Харківська обл., м. Харків, вул. Краснодарська, буд. 171-Б,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в особі Віталія ЗІНОВАТНОГО</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діє на підставі довіреності, посвідченої ПН Харківського міського нотаріального округу від 04.10.2024 року, зареєстрованої в реєстрі за № 810, про затвердження проекту                            землеустрою щодо відведення земельної ділянки зі </w:t>
      </w:r>
      <w:r>
        <w:rPr>
          <w:rStyle w:val="Style12"/>
          <w:rFonts w:eastAsia="SimSun" w:cs="Times New Roman"/>
          <w:b w:val="false"/>
          <w:bCs w:val="false"/>
          <w:i w:val="false"/>
          <w:iCs/>
          <w:caps w:val="false"/>
          <w:smallCaps w:val="false"/>
          <w:color w:val="00000A"/>
          <w:spacing w:val="4"/>
          <w:sz w:val="24"/>
          <w:szCs w:val="24"/>
          <w:highlight w:val="white"/>
          <w:u w:val="none"/>
          <w:lang w:val="uk-UA" w:eastAsia="en-US" w:bidi="ar-SA"/>
        </w:rPr>
        <w:t>зміною цільового призначення на  “Для будівництва та обслуговування будівель торгівлі”, кадастровий номер 6321710100:02:003:0058, що розташована за адресою: вул. Залізнична/ вул. Бутівська, б/н, м. Зміїв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наданий проект землеустрою розроблен</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ий ФО-П Солдатенко Віталій Вікторович</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номер                       інформаційної довідки: 438032849 від 04.08.2025 року, витяг з містобудівної документації - генерального плану м. Готвальд (Зміїв) та смт. Зідьки Чугуївського (Зміївського) району Харківської області, розробленого інститутом “Укрміськбудпроект” у 1984 році, виданий відділом з питань містобудування та архітектури Зміївської міської ради 18.08.2025 року за №01-18/4,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керуючись ст. 12, 20, 122, 125, 126, 186, п. 23 Розділу </w:t>
      </w:r>
      <w:r>
        <w:rPr>
          <w:rStyle w:val="Style12"/>
          <w:rFonts w:eastAsia="SimSun" w:cs="Times New Roman"/>
          <w:b w:val="false"/>
          <w:bCs w:val="false"/>
          <w:i w:val="false"/>
          <w:iCs/>
          <w:caps w:val="false"/>
          <w:smallCaps w:val="false"/>
          <w:color w:val="00000A"/>
          <w:spacing w:val="4"/>
          <w:sz w:val="24"/>
          <w:szCs w:val="24"/>
          <w:highlight w:val="white"/>
          <w:u w:val="none"/>
          <w:lang w:val="uk-UA" w:eastAsia="en-US" w:bidi="ar-SA"/>
        </w:rPr>
        <w:t>Х Перехідних положень</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4"/>
          <w:szCs w:val="24"/>
          <w:lang w:val="uk-UA"/>
        </w:rPr>
        <w:t xml:space="preserve">1. </w:t>
      </w:r>
      <w:r>
        <w:rPr>
          <w:rFonts w:eastAsia="Times New Roman" w:cs="Times New Roman"/>
          <w:b w:val="false"/>
          <w:bCs w:val="false"/>
          <w:i w:val="false"/>
          <w:iCs/>
          <w:color w:val="000000"/>
          <w:sz w:val="24"/>
          <w:szCs w:val="24"/>
          <w:lang w:val="uk-UA" w:eastAsia="ru-RU" w:bidi="ar-SA"/>
        </w:rPr>
        <w:t xml:space="preserve">Затвердити </w:t>
      </w:r>
      <w:r>
        <w:rPr>
          <w:rFonts w:eastAsia="Times New Roman" w:cs="Times New Roman"/>
          <w:b w:val="false"/>
          <w:bCs w:val="false"/>
          <w:i w:val="false"/>
          <w:iCs/>
          <w:color w:val="00000A"/>
          <w:sz w:val="24"/>
          <w:szCs w:val="24"/>
          <w:lang w:val="uk-UA" w:eastAsia="ru-RU" w:bidi="ar-SA"/>
        </w:rPr>
        <w:t xml:space="preserve">проект землеустрою щодо відведення земельної ділянки зі </w:t>
      </w:r>
      <w:r>
        <w:rPr>
          <w:rFonts w:eastAsia="SimSun" w:cs="Times New Roman"/>
          <w:b w:val="false"/>
          <w:bCs w:val="false"/>
          <w:i w:val="false"/>
          <w:iCs/>
          <w:color w:val="00000A"/>
          <w:sz w:val="24"/>
          <w:szCs w:val="24"/>
          <w:lang w:val="uk-UA" w:eastAsia="en-US" w:bidi="ar-SA"/>
        </w:rPr>
        <w:t>зміною цільового призначення</w:t>
      </w:r>
      <w:r>
        <w:rPr>
          <w:rFonts w:eastAsia="Times New Roman" w:cs="Times New Roman"/>
          <w:b w:val="false"/>
          <w:bCs w:val="false"/>
          <w:i w:val="false"/>
          <w:iCs/>
          <w:color w:val="00000A"/>
          <w:sz w:val="24"/>
          <w:szCs w:val="24"/>
          <w:lang w:val="uk-UA" w:eastAsia="ru-RU" w:bidi="ar-SA"/>
        </w:rPr>
        <w:t xml:space="preserve"> ТОВ “Салтівський м’ясокомбінат” </w:t>
      </w:r>
      <w:r>
        <w:rPr>
          <w:rStyle w:val="Style12"/>
          <w:rFonts w:eastAsia="SimSun" w:cs="Times New Roman"/>
          <w:b w:val="false"/>
          <w:bCs w:val="false"/>
          <w:i w:val="false"/>
          <w:iCs/>
          <w:color w:val="00000A"/>
          <w:sz w:val="24"/>
          <w:szCs w:val="24"/>
          <w:lang w:val="uk-UA" w:eastAsia="en-US" w:bidi="ar-SA"/>
        </w:rPr>
        <w:t xml:space="preserve">для будівництва та обслуговування будівель торгівлі розташованої в місті Змієві, вулиця Залізнична/ вулиця Бутівська, б/н  </w:t>
      </w:r>
      <w:r>
        <w:rPr>
          <w:rFonts w:eastAsia="SimSun" w:cs="Times New Roman"/>
          <w:b w:val="false"/>
          <w:bCs w:val="false"/>
          <w:i w:val="false"/>
          <w:iCs/>
          <w:color w:val="00000A"/>
          <w:sz w:val="24"/>
          <w:szCs w:val="24"/>
          <w:lang w:val="uk-UA" w:eastAsia="en-US" w:bidi="ar-SA"/>
        </w:rPr>
        <w:t xml:space="preserve"> Чугуївського району Харківської області.</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iCs/>
          <w:color w:val="000000"/>
          <w:sz w:val="24"/>
          <w:szCs w:val="24"/>
          <w:lang w:val="uk-UA" w:eastAsia="ru-RU" w:bidi="ar-SA"/>
        </w:rPr>
        <w:t xml:space="preserve">2. </w:t>
      </w:r>
      <w:r>
        <w:rPr>
          <w:rFonts w:eastAsia="Times New Roman" w:cs="Times New Roman"/>
          <w:b w:val="false"/>
          <w:bCs w:val="false"/>
          <w:i w:val="false"/>
          <w:iCs/>
          <w:color w:val="000000"/>
          <w:sz w:val="24"/>
          <w:szCs w:val="24"/>
          <w:lang w:val="uk-UA" w:eastAsia="ru-RU" w:bidi="ar-SA"/>
        </w:rPr>
        <w:t xml:space="preserve">Змінити цільове призначення земельної ділянки кадастровий номер </w:t>
      </w:r>
      <w:r>
        <w:rPr>
          <w:rFonts w:eastAsia="SimSun" w:cs="Times New Roman"/>
          <w:b w:val="false"/>
          <w:bCs w:val="false"/>
          <w:i w:val="false"/>
          <w:iCs/>
          <w:color w:val="00000A"/>
          <w:sz w:val="24"/>
          <w:szCs w:val="24"/>
          <w:lang w:val="uk-UA" w:eastAsia="en-US" w:bidi="ar-SA"/>
        </w:rPr>
        <w:t>6321710100:02:003:0058</w:t>
      </w:r>
      <w:r>
        <w:rPr>
          <w:rFonts w:eastAsia="Times New Roman" w:cs="Times New Roman"/>
          <w:b w:val="false"/>
          <w:bCs w:val="false"/>
          <w:i w:val="false"/>
          <w:iCs/>
          <w:color w:val="000000"/>
          <w:sz w:val="24"/>
          <w:szCs w:val="24"/>
          <w:lang w:val="uk-UA" w:eastAsia="ru-RU" w:bidi="ar-SA"/>
        </w:rPr>
        <w:t xml:space="preserve">, загальною площею </w:t>
      </w:r>
      <w:r>
        <w:rPr>
          <w:rFonts w:eastAsia="SimSun" w:cs="Times New Roman"/>
          <w:b w:val="false"/>
          <w:bCs w:val="false"/>
          <w:i w:val="false"/>
          <w:iCs/>
          <w:color w:val="00000A"/>
          <w:sz w:val="24"/>
          <w:szCs w:val="24"/>
          <w:lang w:val="uk-UA" w:eastAsia="en-US" w:bidi="ar-SA"/>
        </w:rPr>
        <w:t>0,1000</w:t>
      </w:r>
      <w:r>
        <w:rPr>
          <w:rFonts w:eastAsia="Times New Roman" w:cs="Times New Roman"/>
          <w:b w:val="false"/>
          <w:bCs w:val="false"/>
          <w:i w:val="false"/>
          <w:iCs/>
          <w:color w:val="000000"/>
          <w:sz w:val="24"/>
          <w:szCs w:val="24"/>
          <w:lang w:val="uk-UA" w:eastAsia="ru-RU" w:bidi="ar-SA"/>
        </w:rPr>
        <w:t xml:space="preserve"> га, що розташована: </w:t>
      </w:r>
      <w:r>
        <w:rPr>
          <w:rFonts w:eastAsia="SimSun" w:cs="Times New Roman"/>
          <w:b w:val="false"/>
          <w:bCs w:val="false"/>
          <w:i w:val="false"/>
          <w:iCs/>
          <w:color w:val="00000A"/>
          <w:sz w:val="24"/>
          <w:szCs w:val="24"/>
          <w:lang w:val="uk-UA" w:eastAsia="en-US" w:bidi="ar-SA"/>
        </w:rPr>
        <w:t>вул. Залізнична/                вул. Бутівська, б/н, м. Зміїв</w:t>
      </w:r>
      <w:r>
        <w:rPr>
          <w:rFonts w:eastAsia="Times New Roman" w:cs="Times New Roman"/>
          <w:b w:val="false"/>
          <w:bCs w:val="false"/>
          <w:i w:val="false"/>
          <w:iCs/>
          <w:color w:val="000000"/>
          <w:sz w:val="24"/>
          <w:szCs w:val="24"/>
          <w:lang w:val="uk-UA" w:eastAsia="ru-RU" w:bidi="ar-SA"/>
        </w:rPr>
        <w:t xml:space="preserve"> (</w:t>
      </w:r>
      <w:r>
        <w:rPr>
          <w:rFonts w:eastAsia="SimSun" w:cs="Times New Roman"/>
          <w:b w:val="false"/>
          <w:bCs w:val="false"/>
          <w:i w:val="false"/>
          <w:iCs/>
          <w:color w:val="00000A"/>
          <w:sz w:val="24"/>
          <w:szCs w:val="24"/>
          <w:lang w:val="uk-UA" w:eastAsia="en-US" w:bidi="ar-SA"/>
        </w:rPr>
        <w:t xml:space="preserve">номер відомостей про речове право: 60753117 від                           17.07.2025 року </w:t>
      </w:r>
      <w:r>
        <w:rPr>
          <w:rStyle w:val="Style12"/>
          <w:rFonts w:eastAsia="Times New Roman" w:cs="Times New Roman"/>
          <w:b w:val="false"/>
          <w:bCs w:val="false"/>
          <w:i w:val="false"/>
          <w:iCs/>
          <w:color w:val="000000"/>
          <w:sz w:val="24"/>
          <w:szCs w:val="24"/>
          <w:lang w:val="uk-UA" w:eastAsia="en-US" w:bidi="ar-SA"/>
        </w:rPr>
        <w:t>(</w:t>
      </w:r>
      <w:r>
        <w:rPr>
          <w:rStyle w:val="Style12"/>
          <w:rFonts w:eastAsia="Times New Roman" w:cs="Times New Roman"/>
          <w:b w:val="false"/>
          <w:bCs w:val="false"/>
          <w:i w:val="false"/>
          <w:iCs/>
          <w:color w:val="000000"/>
          <w:sz w:val="24"/>
          <w:szCs w:val="24"/>
          <w:lang w:val="uk-UA" w:eastAsia="ru-RU" w:bidi="ar-SA"/>
        </w:rPr>
        <w:t xml:space="preserve">реєстраційний номер об`єкта нерухомого майна: </w:t>
      </w:r>
      <w:r>
        <w:rPr>
          <w:rStyle w:val="Style12"/>
          <w:rFonts w:eastAsia="Times New Roman" w:cs="Times New Roman"/>
          <w:b w:val="false"/>
          <w:bCs w:val="false"/>
          <w:i w:val="false"/>
          <w:iCs/>
          <w:color w:val="000000"/>
          <w:sz w:val="24"/>
          <w:szCs w:val="24"/>
          <w:lang w:val="uk-UA" w:eastAsia="en-US" w:bidi="ar-SA"/>
        </w:rPr>
        <w:t>2559826963140</w:t>
      </w:r>
      <w:r>
        <w:rPr>
          <w:rStyle w:val="Style12"/>
          <w:rFonts w:eastAsia="Times New Roman" w:cs="Times New Roman"/>
          <w:b w:val="false"/>
          <w:bCs w:val="false"/>
          <w:i w:val="false"/>
          <w:iCs/>
          <w:color w:val="000000"/>
          <w:sz w:val="24"/>
          <w:szCs w:val="24"/>
          <w:lang w:val="uk-UA" w:eastAsia="ru-RU" w:bidi="ar-SA"/>
        </w:rPr>
        <w:t xml:space="preserve">) </w:t>
      </w:r>
      <w:r>
        <w:rPr>
          <w:rStyle w:val="Style12"/>
          <w:rFonts w:eastAsia="SimSun" w:cs="Times New Roman"/>
          <w:b w:val="false"/>
          <w:bCs w:val="false"/>
          <w:i w:val="false"/>
          <w:iCs/>
          <w:color w:val="00000A"/>
          <w:sz w:val="24"/>
          <w:szCs w:val="24"/>
          <w:lang w:val="uk-UA" w:eastAsia="en-US" w:bidi="ar-SA"/>
        </w:rPr>
        <w:t xml:space="preserve">з </w:t>
      </w:r>
      <w:r>
        <w:rPr>
          <w:rStyle w:val="Style12"/>
          <w:rFonts w:eastAsia="Times New Roman" w:cs="Times New Roman"/>
          <w:b w:val="false"/>
          <w:bCs w:val="false"/>
          <w:i w:val="false"/>
          <w:iCs/>
          <w:color w:val="00000A"/>
          <w:sz w:val="24"/>
          <w:szCs w:val="24"/>
          <w:lang w:val="uk-UA" w:eastAsia="en-US" w:bidi="ar-SA"/>
        </w:rPr>
        <w:t>“</w:t>
      </w:r>
      <w:r>
        <w:rPr>
          <w:rStyle w:val="Style12"/>
          <w:rFonts w:eastAsia="SimSun" w:cs="Times New Roman"/>
          <w:b w:val="false"/>
          <w:bCs w:val="false"/>
          <w:i w:val="false"/>
          <w:iCs/>
          <w:color w:val="00000A"/>
          <w:sz w:val="24"/>
          <w:szCs w:val="24"/>
          <w:lang w:val="uk-UA" w:eastAsia="en-US" w:bidi="ar-SA"/>
        </w:rPr>
        <w:t xml:space="preserve">Для               будівництва і обслуговування житлового будинку, господарських будівель і споруд                            (присадибна ділянка)”, код КВЦПЗ - 02.01, вид угідь: забудовані землі - 0,1000 га, з них 0,1000 га - малоповерхова забудова, на “Для будівництва та обслуговування будівель                      торгівлі”, код КВЦПЗ - 03.07, вид угідь: забудовані землі - 0,1000 га, з них 0,1000 га - землі під соціально-культурними </w:t>
      </w:r>
      <w:r>
        <w:rPr>
          <w:rStyle w:val="Style12"/>
          <w:rFonts w:eastAsia="SimSun" w:cs="Times New Roman"/>
          <w:b w:val="false"/>
          <w:bCs w:val="false"/>
          <w:i w:val="false"/>
          <w:iCs/>
          <w:color w:val="00000A"/>
          <w:sz w:val="24"/>
          <w:szCs w:val="24"/>
          <w:lang w:val="en-US" w:eastAsia="en-US" w:bidi="ar-SA"/>
        </w:rPr>
        <w:t>об`єктами</w:t>
      </w:r>
      <w:r>
        <w:rPr>
          <w:rStyle w:val="Style12"/>
          <w:rFonts w:eastAsia="SimSun" w:cs="Times New Roman"/>
          <w:b w:val="false"/>
          <w:bCs w:val="false"/>
          <w:i w:val="false"/>
          <w:iCs/>
          <w:color w:val="00000A"/>
          <w:sz w:val="24"/>
          <w:szCs w:val="24"/>
          <w:lang w:val="uk-UA" w:eastAsia="en-US" w:bidi="ar-SA"/>
        </w:rPr>
        <w:t>.</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4"/>
          <w:szCs w:val="24"/>
          <w:lang w:val="uk-UA" w:eastAsia="ru-RU" w:bidi="ar-SA"/>
        </w:rPr>
        <w:t xml:space="preserve">3. </w:t>
      </w:r>
      <w:r>
        <w:rPr>
          <w:rStyle w:val="11"/>
          <w:rFonts w:eastAsia="Times New Roman" w:cs="Times New Roman"/>
          <w:b w:val="false"/>
          <w:bCs w:val="false"/>
          <w:i w:val="false"/>
          <w:iCs/>
          <w:color w:val="000000"/>
          <w:sz w:val="24"/>
          <w:szCs w:val="24"/>
          <w:lang w:val="uk-UA" w:eastAsia="ru-RU" w:bidi="ar-SA"/>
        </w:rPr>
        <w:t xml:space="preserve">На земельній ділянці, кадастровий номер </w:t>
      </w:r>
      <w:r>
        <w:rPr>
          <w:rStyle w:val="11"/>
          <w:rFonts w:eastAsia="Times New Roman" w:cs="Times New Roman"/>
          <w:b w:val="false"/>
          <w:bCs w:val="false"/>
          <w:i w:val="false"/>
          <w:iCs/>
          <w:color w:val="000000"/>
          <w:sz w:val="24"/>
          <w:szCs w:val="24"/>
          <w:lang w:val="uk-UA" w:eastAsia="en-US" w:bidi="ar-SA"/>
        </w:rPr>
        <w:t>6321710100:</w:t>
      </w:r>
      <w:r>
        <w:rPr>
          <w:rStyle w:val="11"/>
          <w:rFonts w:eastAsia="SimSun" w:cs="Tahoma"/>
          <w:b w:val="false"/>
          <w:bCs w:val="false"/>
          <w:i w:val="false"/>
          <w:iCs/>
          <w:color w:val="00000A"/>
          <w:sz w:val="24"/>
          <w:szCs w:val="24"/>
          <w:lang w:val="uk-UA" w:eastAsia="en-US" w:bidi="ar-SA"/>
        </w:rPr>
        <w:t>02</w:t>
      </w:r>
      <w:r>
        <w:rPr>
          <w:rStyle w:val="11"/>
          <w:rFonts w:eastAsia="Times New Roman" w:cs="Times New Roman"/>
          <w:b w:val="false"/>
          <w:bCs w:val="false"/>
          <w:i w:val="false"/>
          <w:iCs/>
          <w:color w:val="000000"/>
          <w:sz w:val="24"/>
          <w:szCs w:val="24"/>
          <w:lang w:val="uk-UA" w:eastAsia="en-US" w:bidi="ar-SA"/>
        </w:rPr>
        <w:t>:00</w:t>
      </w:r>
      <w:r>
        <w:rPr>
          <w:rStyle w:val="11"/>
          <w:rFonts w:eastAsia="SimSun" w:cs="Tahoma"/>
          <w:b w:val="false"/>
          <w:bCs w:val="false"/>
          <w:i w:val="false"/>
          <w:iCs/>
          <w:color w:val="00000A"/>
          <w:sz w:val="24"/>
          <w:szCs w:val="24"/>
          <w:lang w:val="uk-UA" w:eastAsia="en-US" w:bidi="ar-SA"/>
        </w:rPr>
        <w:t>3</w:t>
      </w:r>
      <w:r>
        <w:rPr>
          <w:rStyle w:val="11"/>
          <w:rFonts w:eastAsia="Times New Roman" w:cs="Times New Roman"/>
          <w:b w:val="false"/>
          <w:bCs w:val="false"/>
          <w:i w:val="false"/>
          <w:iCs/>
          <w:color w:val="000000"/>
          <w:sz w:val="24"/>
          <w:szCs w:val="24"/>
          <w:lang w:val="uk-UA" w:eastAsia="en-US" w:bidi="ar-SA"/>
        </w:rPr>
        <w:t>:0</w:t>
      </w:r>
      <w:r>
        <w:rPr>
          <w:rStyle w:val="11"/>
          <w:rFonts w:eastAsia="SimSun" w:cs="Tahoma"/>
          <w:b w:val="false"/>
          <w:bCs w:val="false"/>
          <w:i w:val="false"/>
          <w:iCs/>
          <w:color w:val="00000A"/>
          <w:sz w:val="24"/>
          <w:szCs w:val="24"/>
          <w:lang w:val="uk-UA" w:eastAsia="en-US" w:bidi="ar-SA"/>
        </w:rPr>
        <w:t>058</w:t>
      </w:r>
      <w:r>
        <w:rPr>
          <w:rStyle w:val="11"/>
          <w:rFonts w:eastAsia="Times New Roman" w:cs="Times New Roman"/>
          <w:b w:val="false"/>
          <w:bCs w:val="false"/>
          <w:i w:val="false"/>
          <w:iCs/>
          <w:color w:val="000000"/>
          <w:sz w:val="24"/>
          <w:szCs w:val="24"/>
          <w:lang w:val="uk-UA" w:eastAsia="ru-RU" w:bidi="ar-SA"/>
        </w:rPr>
        <w:t>, згідно Порядку ведення Державного земельного кадастру, затвердженого постановою Кабінету Міністрів України від 17.10.2012 №1051, зареєстрован</w:t>
      </w:r>
      <w:r>
        <w:rPr>
          <w:rStyle w:val="11"/>
          <w:rFonts w:eastAsia="SimSun" w:cs="Tahoma"/>
          <w:b w:val="false"/>
          <w:bCs w:val="false"/>
          <w:i w:val="false"/>
          <w:iCs/>
          <w:color w:val="00000A"/>
          <w:sz w:val="24"/>
          <w:szCs w:val="24"/>
          <w:lang w:val="uk-UA" w:eastAsia="ru-RU" w:bidi="ar-SA"/>
        </w:rPr>
        <w:t>і наступні обмеження у використанні земельної ділянки: охоронна зона навколо (уздовж) об’єкта транспорту, площею 0,0124 га, охоронна зона навколо (уздовж) об’єкта зв</w:t>
      </w:r>
      <w:r>
        <w:rPr>
          <w:rStyle w:val="11"/>
          <w:rFonts w:eastAsia="SimSun" w:cs="Tahoma"/>
          <w:b w:val="false"/>
          <w:bCs w:val="false"/>
          <w:i w:val="false"/>
          <w:iCs/>
          <w:color w:val="00000A"/>
          <w:sz w:val="24"/>
          <w:szCs w:val="24"/>
          <w:lang w:val="en-US" w:eastAsia="ru-RU" w:bidi="ar-SA"/>
        </w:rPr>
        <w:t>’</w:t>
      </w:r>
      <w:r>
        <w:rPr>
          <w:rStyle w:val="11"/>
          <w:rFonts w:eastAsia="SimSun" w:cs="Tahoma"/>
          <w:b w:val="false"/>
          <w:bCs w:val="false"/>
          <w:i w:val="false"/>
          <w:iCs/>
          <w:color w:val="00000A"/>
          <w:sz w:val="24"/>
          <w:szCs w:val="24"/>
          <w:lang w:val="uk-UA" w:eastAsia="ru-RU" w:bidi="ar-SA"/>
        </w:rPr>
        <w:t>язку, площею 0,0035 га, охоронна зона навколо (уздовж) об’єкта енергетичної системи, площею 0,0035 га, охоронна зона навколо інженерних                       комунікацій, площею 0,0048 га. Відомості про державну реєстрацію обтяжень відсутні.</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4"/>
          <w:szCs w:val="24"/>
          <w:lang w:val="uk-UA" w:eastAsia="ru-RU" w:bidi="ar-SA"/>
        </w:rPr>
        <w:t xml:space="preserve">4. Рекомендувати представнику </w:t>
      </w:r>
      <w:r>
        <w:rPr>
          <w:rStyle w:val="Style12"/>
          <w:rFonts w:eastAsia="Times New Roman" w:cs="Times New Roman"/>
          <w:b w:val="false"/>
          <w:bCs/>
          <w:iCs/>
          <w:color w:val="000000"/>
          <w:sz w:val="24"/>
          <w:szCs w:val="24"/>
          <w:lang w:val="uk-UA" w:eastAsia="en-US" w:bidi="ar-SA"/>
        </w:rPr>
        <w:t>ТОВ “САЛТІВСЬКИЙ М’ЯСОКОМБІНАТ”</w:t>
      </w:r>
      <w:r>
        <w:rPr>
          <w:rFonts w:eastAsia="Times New Roman" w:cs="Times New Roman"/>
          <w:b w:val="false"/>
          <w:bCs/>
          <w:iCs/>
          <w:color w:val="000000"/>
          <w:sz w:val="24"/>
          <w:szCs w:val="24"/>
          <w:lang w:val="uk-UA" w:eastAsia="ru-RU" w:bidi="ar-SA"/>
        </w:rPr>
        <w:t xml:space="preserve">,                          забезпечити внесення до Державного земельного кадастру відомостей про зміну цільового призначення земельної ділянки </w:t>
      </w:r>
      <w:r>
        <w:rPr>
          <w:rStyle w:val="11"/>
          <w:rFonts w:eastAsia="Times New Roman" w:cs="Times New Roman"/>
          <w:b w:val="false"/>
          <w:bCs/>
          <w:iCs/>
          <w:color w:val="000000"/>
          <w:sz w:val="24"/>
          <w:szCs w:val="24"/>
          <w:lang w:val="uk-UA" w:eastAsia="ru-RU" w:bidi="ar-SA"/>
        </w:rPr>
        <w:t xml:space="preserve">кадастровий номер </w:t>
      </w:r>
      <w:r>
        <w:rPr>
          <w:rStyle w:val="11"/>
          <w:rFonts w:eastAsia="Times New Roman" w:cs="Times New Roman"/>
          <w:b w:val="false"/>
          <w:bCs/>
          <w:iCs/>
          <w:color w:val="000000"/>
          <w:sz w:val="24"/>
          <w:szCs w:val="24"/>
          <w:lang w:val="uk-UA" w:eastAsia="en-US" w:bidi="ar-SA"/>
        </w:rPr>
        <w:t>6321710100:0</w:t>
      </w:r>
      <w:r>
        <w:rPr>
          <w:rStyle w:val="11"/>
          <w:rFonts w:eastAsia="SimSun" w:cs="Tahoma"/>
          <w:b w:val="false"/>
          <w:bCs/>
          <w:iCs/>
          <w:color w:val="00000A"/>
          <w:sz w:val="24"/>
          <w:szCs w:val="24"/>
          <w:lang w:val="uk-UA" w:eastAsia="en-US" w:bidi="ar-SA"/>
        </w:rPr>
        <w:t>2</w:t>
      </w:r>
      <w:r>
        <w:rPr>
          <w:rStyle w:val="11"/>
          <w:rFonts w:eastAsia="Times New Roman" w:cs="Times New Roman"/>
          <w:b w:val="false"/>
          <w:bCs/>
          <w:iCs/>
          <w:color w:val="000000"/>
          <w:sz w:val="24"/>
          <w:szCs w:val="24"/>
          <w:lang w:val="uk-UA" w:eastAsia="en-US" w:bidi="ar-SA"/>
        </w:rPr>
        <w:t>:00</w:t>
      </w:r>
      <w:r>
        <w:rPr>
          <w:rStyle w:val="11"/>
          <w:rFonts w:eastAsia="SimSun" w:cs="Tahoma"/>
          <w:b w:val="false"/>
          <w:bCs/>
          <w:iCs/>
          <w:color w:val="00000A"/>
          <w:sz w:val="24"/>
          <w:szCs w:val="24"/>
          <w:lang w:val="uk-UA" w:eastAsia="en-US" w:bidi="ar-SA"/>
        </w:rPr>
        <w:t>3</w:t>
      </w:r>
      <w:r>
        <w:rPr>
          <w:rStyle w:val="11"/>
          <w:rFonts w:eastAsia="Times New Roman" w:cs="Times New Roman"/>
          <w:b w:val="false"/>
          <w:bCs/>
          <w:iCs/>
          <w:color w:val="000000"/>
          <w:sz w:val="24"/>
          <w:szCs w:val="24"/>
          <w:lang w:val="uk-UA" w:eastAsia="en-US" w:bidi="ar-SA"/>
        </w:rPr>
        <w:t>:0</w:t>
      </w:r>
      <w:r>
        <w:rPr>
          <w:rStyle w:val="11"/>
          <w:rFonts w:eastAsia="SimSun" w:cs="Tahoma"/>
          <w:b w:val="false"/>
          <w:bCs/>
          <w:iCs/>
          <w:color w:val="00000A"/>
          <w:sz w:val="24"/>
          <w:szCs w:val="24"/>
          <w:lang w:val="uk-UA" w:eastAsia="en-US" w:bidi="ar-SA"/>
        </w:rPr>
        <w:t>058</w:t>
      </w:r>
      <w:r>
        <w:rPr>
          <w:rStyle w:val="11"/>
          <w:rFonts w:eastAsia="Times New Roman" w:cs="Times New Roman"/>
          <w:b w:val="false"/>
          <w:bCs/>
          <w:iCs/>
          <w:color w:val="000000"/>
          <w:sz w:val="24"/>
          <w:szCs w:val="24"/>
          <w:lang w:val="uk-UA" w:eastAsia="ru-RU" w:bidi="ar-SA"/>
        </w:rPr>
        <w:t>, площею                    0,</w:t>
      </w:r>
      <w:r>
        <w:rPr>
          <w:rStyle w:val="11"/>
          <w:rFonts w:eastAsia="SimSun" w:cs="Tahoma"/>
          <w:b w:val="false"/>
          <w:bCs/>
          <w:iCs/>
          <w:color w:val="00000A"/>
          <w:sz w:val="24"/>
          <w:szCs w:val="24"/>
          <w:lang w:val="uk-UA" w:eastAsia="ru-RU" w:bidi="ar-SA"/>
        </w:rPr>
        <w:t>1000</w:t>
      </w:r>
      <w:r>
        <w:rPr>
          <w:rStyle w:val="11"/>
          <w:rFonts w:eastAsia="Times New Roman" w:cs="Times New Roman"/>
          <w:b w:val="false"/>
          <w:bCs/>
          <w:iCs/>
          <w:color w:val="000000"/>
          <w:sz w:val="24"/>
          <w:szCs w:val="24"/>
          <w:lang w:val="uk-UA" w:eastAsia="ru-RU" w:bidi="ar-SA"/>
        </w:rPr>
        <w:t xml:space="preserve"> га</w:t>
      </w:r>
      <w:r>
        <w:rPr>
          <w:rFonts w:eastAsia="Times New Roman" w:cs="Times New Roman"/>
          <w:b w:val="false"/>
          <w:bCs/>
          <w:iCs/>
          <w:color w:val="000000"/>
          <w:sz w:val="24"/>
          <w:szCs w:val="24"/>
          <w:lang w:val="uk-UA" w:eastAsia="ru-RU" w:bidi="ar-SA"/>
        </w:rPr>
        <w:t>.</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5.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4345</TotalTime>
  <Application>LibreOffice/5.1.6.2$Linux_X86_64 LibreOffice_project/10m0$Build-2</Application>
  <Pages>2</Pages>
  <Words>541</Words>
  <Characters>3848</Characters>
  <CharactersWithSpaces>4792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2025-07-04T11:02:17Z</cp:lastPrinted>
  <dcterms:modified xsi:type="dcterms:W3CDTF">2025-09-17T09:15:07Z</dcterms:modified>
  <cp:revision>449</cp:revision>
  <dc:subject/>
  <dc:title/>
</cp:coreProperties>
</file>