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№4832-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надання дозволу гр. Зозулі С. Л. на розробку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(невитребувана земельна частка (пай) № 5.02, № 6.02 та № 7.03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реформованого КСП “Зміївський”), що розташовані за межами населених пунктів Зміївської територіальної громади з метою передачі в оренду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Зозулі Сергія Леонідовича,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надання дозволу на розробку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(невитребувана земельна частка (пай) № 5.02, 6.02 та 7.03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реформованого КСП “Зміївський”)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                       розташовані за межами населених пунктів Зміївської територіальної громади, враховуючи графічний матеріал розроблений ФО-П Солдатенко В. В., рекомендації постійної комісії 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22, п. 5 ст. 25, 81, 122, пунктами 16 Перехідних положень Земельного кодексу України, ст. 5, 13 Закону України «Про порядок виділення в натурі земельних ділянок власникам земельних часток (паїв)»,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Надати дозвіл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Зозулі Сергію Леонідовичу, ідентифікаційний номер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на розробку</w:t>
      </w:r>
      <w:r>
        <w:rPr>
          <w:sz w:val="24"/>
          <w:szCs w:val="24"/>
          <w:lang w:val="uk-UA" w:bidi="ar-SA"/>
        </w:rPr>
        <w:t xml:space="preserve"> </w:t>
      </w:r>
      <w:r>
        <w:rPr>
          <w:rStyle w:val="Style12"/>
          <w:sz w:val="24"/>
          <w:szCs w:val="24"/>
          <w:lang w:val="uk-UA" w:bidi="ar-SA"/>
        </w:rPr>
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(код КВЦПЗД - 01.01), а саме: невитребувана земельна частка (пай) № 5.02, 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>площею 1,0178  га;</w:t>
      </w:r>
      <w:r>
        <w:rPr>
          <w:rStyle w:val="Style12"/>
          <w:sz w:val="24"/>
          <w:szCs w:val="24"/>
          <w:lang w:val="uk-UA" w:bidi="ar-SA"/>
        </w:rPr>
        <w:t xml:space="preserve"> № 6.02, 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 xml:space="preserve">площею 1,0178  га </w:t>
      </w:r>
      <w:r>
        <w:rPr>
          <w:rStyle w:val="Style12"/>
          <w:sz w:val="24"/>
          <w:szCs w:val="24"/>
          <w:lang w:val="uk-UA" w:bidi="ar-SA"/>
        </w:rPr>
        <w:t>та № 7.03,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 xml:space="preserve"> площею 0,3164 га (</w:t>
      </w:r>
      <w:r>
        <w:rPr>
          <w:rStyle w:val="Style12"/>
          <w:sz w:val="24"/>
          <w:szCs w:val="24"/>
          <w:lang w:val="uk-UA" w:bidi="ar-SA"/>
        </w:rPr>
        <w:t xml:space="preserve">угіддя - сіножаті), 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>реформованого КСП “Зміївський”, що розташовані за межами населених пунктів Зміївської територіальної громади, з метою передачі в оренду</w:t>
      </w:r>
      <w:r>
        <w:rPr>
          <w:rStyle w:val="Style12"/>
          <w:sz w:val="24"/>
          <w:szCs w:val="24"/>
          <w:lang w:val="uk-UA" w:bidi="ar-SA"/>
        </w:rPr>
        <w:t>.</w:t>
      </w:r>
    </w:p>
    <w:p>
      <w:pPr>
        <w:pStyle w:val="Normal"/>
        <w:widowControl/>
        <w:suppressAutoHyphens w:val="false"/>
        <w:overflowPunct w:val="false"/>
        <w:bidi w:val="0"/>
        <w:ind w:left="0" w:right="0" w:firstLine="567"/>
        <w:jc w:val="both"/>
        <w:rPr>
          <w:sz w:val="22"/>
          <w:szCs w:val="22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2. Рекомендувати гр. Зозулі С. Л. звернутись до розробника документації із                            землеустрою, який відповідає вимогам закону, для виготовлення технічної документації із  землеустрою, що зазначена в п.1 даного рішення. Після розроблення, технічну документацію із землеустрою, разом із витягами з ДЗК, подати до міської ради на затвердження 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та передачі в користування на умовах оренди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Application>LibreOffice/5.1.6.2$Linux_X86_64 LibreOffice_project/10m0$Build-2</Application>
  <Pages>2</Pages>
  <Words>390</Words>
  <Characters>2574</Characters>
  <CharactersWithSpaces>3172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2025-09-17T09:06:36Z</cp:lastPrinted>
  <dcterms:modified xsi:type="dcterms:W3CDTF">2025-09-17T11:39:02Z</dcterms:modified>
  <cp:revision>448</cp:revision>
  <dc:subject/>
  <dc:title/>
</cp:coreProperties>
</file>