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LХХ</w:t>
      </w:r>
      <w:r>
        <w:rPr>
          <w:rFonts w:cs="Times New Roman"/>
          <w:b/>
          <w:bCs/>
          <w:caps/>
          <w:color w:val="000000"/>
          <w:sz w:val="28"/>
          <w:szCs w:val="28"/>
          <w:lang w:val="uk-UA"/>
        </w:rPr>
        <w:t>ХVІІ</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sz w:val="24"/>
          <w:szCs w:val="24"/>
          <w:lang w:val="uk-UA"/>
        </w:rPr>
        <w:t xml:space="preserve">16 вересня 2025 року                                   м. Зміїв                                 </w:t>
      </w:r>
      <w:r>
        <w:rPr>
          <w:rFonts w:cs="Times New Roman"/>
          <w:b/>
          <w:bCs/>
          <w:sz w:val="24"/>
          <w:szCs w:val="24"/>
        </w:rPr>
        <w:t xml:space="preserve"> </w:t>
      </w:r>
      <w:r>
        <w:rPr>
          <w:rFonts w:cs="Times New Roman"/>
          <w:b/>
          <w:bCs/>
          <w:sz w:val="24"/>
          <w:szCs w:val="24"/>
          <w:lang w:val="uk-UA"/>
        </w:rPr>
        <w:t>№</w:t>
      </w:r>
      <w:r>
        <w:rPr>
          <w:rFonts w:cs="Times New Roman"/>
          <w:b/>
          <w:bCs/>
          <w:sz w:val="24"/>
          <w:szCs w:val="24"/>
          <w:lang w:val="uk-UA"/>
        </w:rPr>
        <w:t>4830</w:t>
      </w:r>
      <w:r>
        <w:rPr>
          <w:rFonts w:cs="Times New Roman"/>
          <w:b/>
          <w:bCs/>
          <w:sz w:val="24"/>
          <w:szCs w:val="24"/>
          <w:lang w:val="uk-UA"/>
        </w:rPr>
        <w:t>-</w:t>
      </w:r>
      <w:r>
        <w:rPr>
          <w:rFonts w:cs="Times New Roman"/>
          <w:b/>
          <w:bCs/>
          <w:sz w:val="24"/>
          <w:szCs w:val="24"/>
          <w:lang w:val="en-US"/>
        </w:rPr>
        <w:t>LХХ</w:t>
      </w:r>
      <w:r>
        <w:rPr>
          <w:rFonts w:cs="Times New Roman"/>
          <w:b/>
          <w:bCs/>
          <w:sz w:val="24"/>
          <w:szCs w:val="24"/>
          <w:lang w:val="uk-UA"/>
        </w:rPr>
        <w:t>ХVІІ-</w:t>
      </w:r>
      <w:bookmarkStart w:id="0" w:name="__DdeLink__54_820201326"/>
      <w:r>
        <w:rPr>
          <w:rFonts w:cs="Times New Roman"/>
          <w:b/>
          <w:bCs/>
          <w:sz w:val="24"/>
          <w:szCs w:val="24"/>
          <w:lang w:val="en-US"/>
        </w:rPr>
        <w:t>V</w:t>
      </w:r>
      <w:bookmarkEnd w:id="0"/>
      <w:r>
        <w:rPr>
          <w:rFonts w:cs="Times New Roman"/>
          <w:b/>
          <w:bCs/>
          <w:sz w:val="24"/>
          <w:szCs w:val="24"/>
          <w:lang w:val="uk-UA"/>
        </w:rPr>
        <w:t>ІІІ</w:t>
      </w:r>
    </w:p>
    <w:p>
      <w:pPr>
        <w:pStyle w:val="Normal"/>
        <w:widowControl/>
        <w:numPr>
          <w:ilvl w:val="0"/>
          <w:numId w:val="0"/>
        </w:numPr>
        <w:tabs>
          <w:tab w:val="left" w:pos="0" w:leader="none"/>
        </w:tabs>
        <w:suppressAutoHyphens w:val="true"/>
        <w:overflowPunct w:val="true"/>
        <w:bidi w:val="0"/>
        <w:snapToGrid w:val="true"/>
        <w:spacing w:lineRule="auto" w:line="240" w:before="0" w:after="0"/>
        <w:ind w:left="0" w:right="4815" w:hanging="0"/>
        <w:jc w:val="both"/>
        <w:rPr>
          <w:rStyle w:val="Style12"/>
          <w:rFonts w:eastAsia="Times New Roman" w:cs="Times New Roman"/>
          <w:i w:val="false"/>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pPr>
      <w:r>
        <w:rPr>
          <w:rFonts w:eastAsia="Times New Roman" w:cs="Times New Roman"/>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r>
    </w:p>
    <w:p>
      <w:pPr>
        <w:pStyle w:val="Normal"/>
        <w:widowControl/>
        <w:numPr>
          <w:ilvl w:val="0"/>
          <w:numId w:val="0"/>
        </w:numPr>
        <w:tabs>
          <w:tab w:val="left" w:pos="6705" w:leader="none"/>
        </w:tabs>
        <w:suppressAutoHyphens w:val="true"/>
        <w:overflowPunct w:val="true"/>
        <w:bidi w:val="0"/>
        <w:snapToGrid w:val="true"/>
        <w:spacing w:lineRule="auto" w:line="240" w:before="0" w:after="0"/>
        <w:ind w:left="0" w:right="4252" w:hanging="0"/>
        <w:jc w:val="both"/>
        <w:rPr>
          <w:rFonts w:ascii="Times New Roman" w:hAnsi="Times New Roman" w:eastAsia="Times New Roman" w:cs="Calibri"/>
          <w:b w:val="false"/>
          <w:b w:val="false"/>
          <w:bCs w:val="false"/>
          <w:iCs/>
          <w:color w:val="000000"/>
          <w:sz w:val="24"/>
          <w:szCs w:val="24"/>
          <w:highlight w:val="white"/>
          <w:lang w:val="uk-UA" w:bidi="ar-SA"/>
        </w:rPr>
      </w:pPr>
      <w:r>
        <w:rPr>
          <w:rStyle w:val="Style12"/>
          <w:rFonts w:eastAsia="Times New Roman" w:cs="Calibri"/>
          <w:b/>
          <w:bCs/>
          <w:i w:val="false"/>
          <w:iCs/>
          <w:caps w:val="false"/>
          <w:smallCaps w:val="false"/>
          <w:strike w:val="false"/>
          <w:dstrike w:val="false"/>
          <w:outline w:val="false"/>
          <w:shadow w:val="false"/>
          <w:emboss w:val="false"/>
          <w:imprint w:val="false"/>
          <w:color w:val="000000"/>
          <w:spacing w:val="0"/>
          <w:w w:val="100"/>
          <w:position w:val="0"/>
          <w:sz w:val="23"/>
          <w:sz w:val="23"/>
          <w:szCs w:val="24"/>
          <w:highlight w:val="white"/>
          <w:u w:val="none"/>
          <w:shd w:fill="FFFFFF" w:val="clear"/>
          <w:vertAlign w:val="baseline"/>
          <w:em w:val="none"/>
          <w:lang w:val="uk-UA" w:eastAsia="ru-RU" w:bidi="zxx"/>
        </w:rPr>
        <w:t xml:space="preserve">Про затвердження </w:t>
      </w:r>
      <w:r>
        <w:rPr>
          <w:rStyle w:val="Style12"/>
          <w:rFonts w:eastAsia="Times New Roman" w:cs="Times New Roman"/>
          <w:b/>
          <w:bCs/>
          <w:i w:val="false"/>
          <w:iCs/>
          <w:caps w:val="false"/>
          <w:smallCaps w:val="false"/>
          <w:strike w:val="false"/>
          <w:dstrike w:val="false"/>
          <w:outline w:val="false"/>
          <w:shadow w:val="false"/>
          <w:emboss w:val="false"/>
          <w:imprint w:val="false"/>
          <w:color w:val="000000"/>
          <w:spacing w:val="0"/>
          <w:w w:val="100"/>
          <w:position w:val="0"/>
          <w:sz w:val="23"/>
          <w:sz w:val="23"/>
          <w:szCs w:val="24"/>
          <w:highlight w:val="white"/>
          <w:u w:val="none"/>
          <w:shd w:fill="FFFFFF" w:val="clear"/>
          <w:vertAlign w:val="baseline"/>
          <w:em w:val="none"/>
          <w:lang w:val="uk-UA" w:eastAsia="ru-RU" w:bidi="ar-SA"/>
        </w:rPr>
        <w:t>технічної документації з нормативної грошової оцінки земельної ділянки кадастровий номер 6321786500:01:000:0321, для рибогосподарських потреб (код КВЦПЗ - 10.07), що розташована на території Зміївської міської ради</w:t>
      </w:r>
    </w:p>
    <w:p>
      <w:pPr>
        <w:pStyle w:val="Style31"/>
        <w:widowControl/>
        <w:numPr>
          <w:ilvl w:val="0"/>
          <w:numId w:val="0"/>
        </w:numPr>
        <w:tabs>
          <w:tab w:val="left" w:pos="0" w:leader="none"/>
        </w:tabs>
        <w:suppressAutoHyphens w:val="false"/>
        <w:overflowPunct w:val="true"/>
        <w:bidi w:val="0"/>
        <w:snapToGrid w:val="true"/>
        <w:spacing w:lineRule="auto" w:line="240" w:before="0" w:after="0"/>
        <w:ind w:left="0" w:right="4275" w:hanging="0"/>
        <w:jc w:val="both"/>
        <w:rPr>
          <w:rStyle w:val="Style12"/>
          <w:rFonts w:eastAsia="Times New Roman" w:cs="Times New Roman"/>
          <w:i w:val="false"/>
          <w:i w:val="false"/>
          <w:iCs/>
          <w:caps w:val="false"/>
          <w:smallCaps w:val="false"/>
          <w:strike w:val="false"/>
          <w:dstrike w:val="false"/>
          <w:outline w:val="false"/>
          <w:shadow w:val="false"/>
          <w:emboss w:val="false"/>
          <w:imprint w:val="false"/>
          <w:spacing w:val="0"/>
          <w:w w:val="100"/>
          <w:position w:val="0"/>
          <w:sz w:val="23"/>
          <w:sz w:val="23"/>
          <w:szCs w:val="24"/>
          <w:highlight w:val="white"/>
          <w:u w:val="none"/>
          <w:vertAlign w:val="baseline"/>
          <w:em w:val="none"/>
          <w:lang w:eastAsia="zh-CN"/>
        </w:rPr>
      </w:pPr>
      <w:r>
        <w:rPr>
          <w:rFonts w:eastAsia="Times New Roman" w:cs="Times New Roman"/>
          <w:i w:val="false"/>
          <w:iCs/>
          <w:caps w:val="false"/>
          <w:smallCaps w:val="false"/>
          <w:strike w:val="false"/>
          <w:dstrike w:val="false"/>
          <w:outline w:val="false"/>
          <w:shadow w:val="false"/>
          <w:emboss w:val="false"/>
          <w:imprint w:val="false"/>
          <w:spacing w:val="0"/>
          <w:w w:val="100"/>
          <w:position w:val="0"/>
          <w:sz w:val="23"/>
          <w:sz w:val="23"/>
          <w:szCs w:val="24"/>
          <w:highlight w:val="white"/>
          <w:u w:val="none"/>
          <w:vertAlign w:val="baseline"/>
          <w:em w:val="none"/>
          <w:lang w:eastAsia="zh-CN"/>
        </w:rPr>
      </w:r>
    </w:p>
    <w:p>
      <w:pPr>
        <w:pStyle w:val="Normal"/>
        <w:widowControl w:val="false"/>
        <w:tabs>
          <w:tab w:val="left" w:pos="682" w:leader="none"/>
        </w:tabs>
        <w:suppressAutoHyphens w:val="false"/>
        <w:overflowPunct w:val="true"/>
        <w:bidi w:val="0"/>
        <w:spacing w:lineRule="auto" w:line="240" w:before="0" w:after="0"/>
        <w:ind w:left="0" w:right="0" w:firstLine="567"/>
        <w:jc w:val="both"/>
        <w:rPr/>
      </w:pP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Розглянувши доповідну записку начальника відділу земельних відносин та                               землевпорядкування Зміївської міської ради Юрія КУХТІНА</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 xml:space="preserve">, про затвердження </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технічн</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ru-RU" w:bidi="ar-SA"/>
        </w:rPr>
        <w:t xml:space="preserve">ої </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 xml:space="preserve"> документаці</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ї</w:t>
      </w:r>
      <w:r>
        <w:rPr>
          <w:rStyle w:val="11"/>
          <w:rFonts w:eastAsia="Times New Roman" w:cs="Times New Roman"/>
          <w:b w:val="false"/>
          <w:bCs w:val="false"/>
          <w:i w:val="false"/>
          <w:iCs/>
          <w:caps w:val="false"/>
          <w:smallCaps w:val="false"/>
          <w:color w:val="000000"/>
          <w:spacing w:val="4"/>
          <w:sz w:val="23"/>
          <w:szCs w:val="24"/>
          <w:highlight w:val="white"/>
          <w:u w:val="none"/>
          <w:lang w:val="uk-UA" w:eastAsia="ru-RU" w:bidi="ar-SA"/>
        </w:rPr>
        <w:t xml:space="preserve"> з нормативної грошової оцінки земель</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ної ділянки </w:t>
      </w:r>
      <w:r>
        <w:rPr>
          <w:rStyle w:val="11"/>
          <w:rFonts w:eastAsia="Times New Roman" w:cs="Times New Roman"/>
          <w:b w:val="false"/>
          <w:bCs w:val="false"/>
          <w:i w:val="false"/>
          <w:iCs/>
          <w:caps w:val="false"/>
          <w:smallCaps w:val="false"/>
          <w:color w:val="000000"/>
          <w:spacing w:val="4"/>
          <w:sz w:val="23"/>
          <w:szCs w:val="24"/>
          <w:highlight w:val="white"/>
          <w:u w:val="none"/>
          <w:lang w:val="uk-UA" w:eastAsia="ru-RU" w:bidi="ar-SA"/>
        </w:rPr>
        <w:t>кадастровий номер 63217</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8</w:t>
      </w:r>
      <w:r>
        <w:rPr>
          <w:rStyle w:val="11"/>
          <w:rFonts w:eastAsia="Times New Roman" w:cs="Times New Roman"/>
          <w:b w:val="false"/>
          <w:bCs w:val="false"/>
          <w:i w:val="false"/>
          <w:iCs/>
          <w:caps w:val="false"/>
          <w:smallCaps w:val="false"/>
          <w:color w:val="000000"/>
          <w:spacing w:val="4"/>
          <w:sz w:val="23"/>
          <w:szCs w:val="24"/>
          <w:highlight w:val="white"/>
          <w:u w:val="none"/>
          <w:lang w:val="uk-UA" w:eastAsia="ru-RU" w:bidi="ar-SA"/>
        </w:rPr>
        <w:t>65</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00:01</w:t>
      </w:r>
      <w:r>
        <w:rPr>
          <w:rStyle w:val="11"/>
          <w:rFonts w:eastAsia="Times New Roman" w:cs="Times New Roman"/>
          <w:b w:val="false"/>
          <w:bCs w:val="false"/>
          <w:i w:val="false"/>
          <w:iCs/>
          <w:caps w:val="false"/>
          <w:smallCaps w:val="false"/>
          <w:color w:val="000000"/>
          <w:spacing w:val="4"/>
          <w:sz w:val="23"/>
          <w:szCs w:val="24"/>
          <w:highlight w:val="white"/>
          <w:u w:val="none"/>
          <w:lang w:val="uk-UA" w:eastAsia="ru-RU" w:bidi="ar-SA"/>
        </w:rPr>
        <w:t>:000:</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0</w:t>
      </w:r>
      <w:r>
        <w:rPr>
          <w:rStyle w:val="11"/>
          <w:rFonts w:eastAsia="Times New Roman" w:cs="Times New Roman"/>
          <w:b w:val="false"/>
          <w:bCs w:val="false"/>
          <w:i w:val="false"/>
          <w:iCs/>
          <w:caps w:val="false"/>
          <w:smallCaps w:val="false"/>
          <w:color w:val="000000"/>
          <w:spacing w:val="4"/>
          <w:sz w:val="23"/>
          <w:szCs w:val="24"/>
          <w:highlight w:val="white"/>
          <w:u w:val="none"/>
          <w:lang w:val="uk-UA" w:eastAsia="ru-RU" w:bidi="ar-SA"/>
        </w:rPr>
        <w:t>321,</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ru-RU" w:bidi="ar-SA"/>
        </w:rPr>
        <w:t xml:space="preserve">для рибогосподарських потреб </w:t>
      </w:r>
      <w:r>
        <w:rPr>
          <w:rStyle w:val="11"/>
          <w:rFonts w:eastAsia="Times New Roman" w:cs="Times New Roman"/>
          <w:b w:val="false"/>
          <w:bCs w:val="false"/>
          <w:i w:val="false"/>
          <w:iCs/>
          <w:caps w:val="false"/>
          <w:smallCaps w:val="false"/>
          <w:color w:val="000000"/>
          <w:spacing w:val="4"/>
          <w:sz w:val="23"/>
          <w:szCs w:val="24"/>
          <w:highlight w:val="white"/>
          <w:u w:val="none"/>
          <w:lang w:val="uk-UA" w:eastAsia="ru-RU" w:bidi="ar-SA"/>
        </w:rPr>
        <w:t>(код КВЦПЗ - 10.07)</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ru-RU" w:bidi="ar-SA"/>
        </w:rPr>
        <w:t xml:space="preserve">, що розташована </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 xml:space="preserve">на території Зміївської міської ради </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ru-RU" w:bidi="ar-SA"/>
        </w:rPr>
        <w:t>Чугуївського району Харківської області</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враховуючи                 надану технічну </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ru-RU" w:bidi="ar-SA"/>
        </w:rPr>
        <w:t>документацію з нормативної грошової оцінки земель</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 xml:space="preserve">ної ділянки, </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ru-RU" w:bidi="ar-SA"/>
        </w:rPr>
        <w:t>розроблену</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у 20</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2</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5</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 xml:space="preserve"> році </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ФО-П Зюзіна Валентина Миколаївна</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 рекомендації постійної комісії з питань містобудування, будівництва, розвитку інфраструктури, земельних відносин,                                    природокористування та аграрної</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політики Зміївської міської ради</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(витяг з протоколу № 73 засідання постійної комісії від </w:t>
      </w:r>
      <w:r>
        <w:rPr>
          <w:rStyle w:val="Style12"/>
          <w:rFonts w:eastAsia="Times New Roman" w:cs="Times New Roman"/>
          <w:b w:val="false"/>
          <w:bCs w:val="false"/>
          <w:i w:val="false"/>
          <w:iCs/>
          <w:caps w:val="false"/>
          <w:smallCaps w:val="false"/>
          <w:color w:val="000000"/>
          <w:spacing w:val="4"/>
          <w:sz w:val="23"/>
          <w:szCs w:val="24"/>
          <w:u w:val="none"/>
          <w:lang w:val="uk-UA" w:eastAsia="en-US" w:bidi="ar-SA"/>
        </w:rPr>
        <w:t>15 вересня</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2025 року)</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ru-RU" w:bidi="ar-SA"/>
        </w:rPr>
        <w:t>, керуючись ст. 12, 201 Земельного кодексу України, ст. 271, 271.2 Податкового кодексу України, ст. 18, 20, 23 Закону України “Про оцінку землі”, п. 34 ст. 26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true"/>
        <w:bidi w:val="0"/>
        <w:spacing w:lineRule="auto" w:line="240" w:before="0" w:after="0"/>
        <w:ind w:left="0" w:right="0" w:firstLine="567"/>
        <w:jc w:val="both"/>
        <w:rPr>
          <w:rStyle w:val="Style12"/>
          <w:sz w:val="23"/>
          <w:szCs w:val="24"/>
        </w:rPr>
      </w:pPr>
      <w:r>
        <w:rPr>
          <w:sz w:val="23"/>
          <w:szCs w:val="24"/>
        </w:rPr>
      </w:r>
    </w:p>
    <w:p>
      <w:pPr>
        <w:pStyle w:val="Style31"/>
        <w:widowControl/>
        <w:suppressAutoHyphens w:val="false"/>
        <w:bidi w:val="0"/>
        <w:spacing w:lineRule="auto" w:line="240" w:before="0" w:after="0"/>
        <w:ind w:left="0" w:right="0" w:hanging="0"/>
        <w:jc w:val="both"/>
        <w:rPr>
          <w:sz w:val="24"/>
          <w:szCs w:val="24"/>
        </w:rPr>
      </w:pPr>
      <w:r>
        <w:rPr>
          <w:b/>
          <w:bCs/>
          <w:color w:val="000000"/>
          <w:sz w:val="23"/>
          <w:szCs w:val="24"/>
          <w:lang w:val="uk-UA"/>
        </w:rPr>
        <w:t>ВИРІШИЛА:</w:t>
      </w:r>
    </w:p>
    <w:p>
      <w:pPr>
        <w:pStyle w:val="Style31"/>
        <w:widowControl/>
        <w:suppressAutoHyphens w:val="false"/>
        <w:bidi w:val="0"/>
        <w:spacing w:lineRule="auto" w:line="240" w:before="0" w:after="0"/>
        <w:ind w:left="0" w:right="0" w:hanging="0"/>
        <w:jc w:val="both"/>
        <w:rPr>
          <w:b/>
          <w:b/>
          <w:bCs/>
          <w:color w:val="000000"/>
          <w:sz w:val="23"/>
          <w:szCs w:val="24"/>
          <w:lang w:val="uk-UA"/>
        </w:rPr>
      </w:pPr>
      <w:r>
        <w:rPr>
          <w:b/>
          <w:bCs/>
          <w:color w:val="000000"/>
          <w:sz w:val="23"/>
          <w:szCs w:val="24"/>
          <w:lang w:val="uk-UA"/>
        </w:rPr>
      </w:r>
    </w:p>
    <w:p>
      <w:pPr>
        <w:pStyle w:val="Normal"/>
        <w:widowControl w:val="false"/>
        <w:suppressAutoHyphens w:val="true"/>
        <w:overflowPunct w:val="true"/>
        <w:bidi w:val="0"/>
        <w:ind w:left="0" w:right="0" w:firstLine="567"/>
        <w:jc w:val="both"/>
        <w:rPr>
          <w:sz w:val="23"/>
          <w:szCs w:val="24"/>
        </w:rPr>
      </w:pPr>
      <w:r>
        <w:rPr>
          <w:rFonts w:eastAsia="Times New Roman"/>
          <w:b w:val="false"/>
          <w:bCs w:val="false"/>
          <w:iCs/>
          <w:color w:val="000000"/>
          <w:sz w:val="23"/>
          <w:szCs w:val="24"/>
          <w:lang w:val="uk-UA"/>
        </w:rPr>
        <w:t>1. Затвердити</w:t>
      </w:r>
      <w:r>
        <w:rPr>
          <w:rFonts w:eastAsia="Times New Roman" w:cs="Times New Roman"/>
          <w:b w:val="false"/>
          <w:bCs w:val="false"/>
          <w:iCs/>
          <w:color w:val="000000"/>
          <w:sz w:val="23"/>
          <w:szCs w:val="24"/>
          <w:lang w:val="uk-UA" w:eastAsia="zxx" w:bidi="ar-SA"/>
        </w:rPr>
        <w:t xml:space="preserve"> </w:t>
      </w:r>
      <w:r>
        <w:rPr>
          <w:rFonts w:eastAsia="Times New Roman" w:cs="Times New Roman"/>
          <w:b w:val="false"/>
          <w:bCs/>
          <w:iCs/>
          <w:color w:val="000000"/>
          <w:sz w:val="23"/>
          <w:szCs w:val="24"/>
          <w:lang w:val="uk-UA" w:eastAsia="zxx" w:bidi="ar-SA"/>
        </w:rPr>
        <w:t xml:space="preserve"> </w:t>
      </w:r>
      <w:r>
        <w:rPr>
          <w:rFonts w:eastAsia="Times New Roman" w:cs="Times New Roman"/>
          <w:b w:val="false"/>
          <w:bCs w:val="false"/>
          <w:i w:val="false"/>
          <w:iCs/>
          <w:color w:val="000000"/>
          <w:sz w:val="23"/>
          <w:szCs w:val="24"/>
          <w:lang w:val="uk-UA" w:eastAsia="ru-RU" w:bidi="ar-SA"/>
        </w:rPr>
        <w:t>технічну документацію з нормативної грошової оцінки земельної ділянки кадастровий номер 6321786500:01:000:0321, для рибогосподарських потреб (код КВЦПЗ - 10.07), що розташована на території Зміївської міської ради Чугуївського району Харківської області .</w:t>
      </w:r>
    </w:p>
    <w:p>
      <w:pPr>
        <w:pStyle w:val="Normal"/>
        <w:widowControl/>
        <w:suppressAutoHyphens w:val="false"/>
        <w:overflowPunct w:val="true"/>
        <w:bidi w:val="0"/>
        <w:ind w:left="0" w:right="0" w:firstLine="567"/>
        <w:jc w:val="both"/>
        <w:rPr>
          <w:sz w:val="23"/>
          <w:szCs w:val="24"/>
        </w:rPr>
      </w:pPr>
      <w:r>
        <w:rPr>
          <w:rFonts w:eastAsia="Times New Roman" w:cs="Times New Roman"/>
          <w:b w:val="false"/>
          <w:bCs/>
          <w:iCs/>
          <w:color w:val="000000"/>
          <w:sz w:val="23"/>
          <w:szCs w:val="24"/>
          <w:lang w:val="uk-UA" w:eastAsia="ru-RU" w:bidi="ar-SA"/>
        </w:rPr>
        <w:t xml:space="preserve">2. Нормативна грошова оцінка земельної ділянки земель водного фонду, кадастровий номер </w:t>
      </w:r>
      <w:r>
        <w:rPr>
          <w:rFonts w:eastAsia="Times New Roman" w:cs="Times New Roman"/>
          <w:b w:val="false"/>
          <w:bCs w:val="false"/>
          <w:i w:val="false"/>
          <w:iCs/>
          <w:color w:val="000000"/>
          <w:sz w:val="23"/>
          <w:szCs w:val="24"/>
          <w:lang w:val="uk-UA" w:eastAsia="ru-RU" w:bidi="ar-SA"/>
        </w:rPr>
        <w:t xml:space="preserve">6321786500:01:000:0321, цільове призначення: 10.07 - </w:t>
      </w:r>
      <w:r>
        <w:rPr>
          <w:b w:val="false"/>
          <w:bCs w:val="false"/>
          <w:i w:val="false"/>
          <w:caps w:val="false"/>
          <w:smallCaps w:val="false"/>
          <w:color w:val="000000"/>
          <w:spacing w:val="0"/>
          <w:sz w:val="23"/>
          <w:szCs w:val="24"/>
        </w:rPr>
        <w:t xml:space="preserve">Для </w:t>
      </w:r>
      <w:r>
        <w:rPr>
          <w:rFonts w:eastAsia="Times New Roman" w:cs="Times New Roman"/>
          <w:b w:val="false"/>
          <w:bCs w:val="false"/>
          <w:i w:val="false"/>
          <w:iCs/>
          <w:caps w:val="false"/>
          <w:smallCaps w:val="false"/>
          <w:color w:val="000000"/>
          <w:spacing w:val="0"/>
          <w:sz w:val="23"/>
          <w:szCs w:val="24"/>
          <w:lang w:val="uk-UA" w:eastAsia="ru-RU" w:bidi="ar-SA"/>
        </w:rPr>
        <w:t>рибогосподарських потреб</w:t>
      </w:r>
      <w:r>
        <w:rPr>
          <w:rFonts w:eastAsia="Times New Roman" w:cs="Times New Roman"/>
          <w:b w:val="false"/>
          <w:bCs/>
          <w:iCs/>
          <w:color w:val="000000"/>
          <w:sz w:val="23"/>
          <w:szCs w:val="24"/>
          <w:lang w:val="uk-UA" w:eastAsia="ru-RU" w:bidi="ar-SA"/>
        </w:rPr>
        <w:t>, площею 12,0000 га</w:t>
      </w:r>
      <w:r>
        <w:rPr>
          <w:rFonts w:eastAsia="Times New Roman" w:cs="Times New Roman"/>
          <w:b w:val="false"/>
          <w:bCs w:val="false"/>
          <w:i w:val="false"/>
          <w:iCs/>
          <w:color w:val="000000"/>
          <w:sz w:val="23"/>
          <w:szCs w:val="24"/>
          <w:lang w:val="uk-UA" w:eastAsia="ru-RU" w:bidi="ar-SA"/>
        </w:rPr>
        <w:t xml:space="preserve">, станом на дату проведення оцінки </w:t>
      </w:r>
      <w:r>
        <w:rPr>
          <w:rFonts w:eastAsia="Times New Roman" w:cs="Times New Roman"/>
          <w:b w:val="false"/>
          <w:bCs/>
          <w:i w:val="false"/>
          <w:iCs/>
          <w:color w:val="000000"/>
          <w:sz w:val="23"/>
          <w:szCs w:val="24"/>
          <w:lang w:val="uk-UA" w:eastAsia="ru-RU" w:bidi="ar-SA"/>
        </w:rPr>
        <w:t>21.08.2025 року</w:t>
      </w:r>
      <w:r>
        <w:rPr>
          <w:rFonts w:eastAsia="Times New Roman" w:cs="Times New Roman"/>
          <w:b w:val="false"/>
          <w:bCs w:val="false"/>
          <w:i w:val="false"/>
          <w:iCs/>
          <w:color w:val="000000"/>
          <w:sz w:val="23"/>
          <w:szCs w:val="24"/>
          <w:lang w:val="uk-UA" w:eastAsia="ru-RU" w:bidi="ar-SA"/>
        </w:rPr>
        <w:t xml:space="preserve">, становить 339 892, 24 грн (триста тридцять дев’ять тисяч вісімсот дев’яносто дві гривні двадцять чотири копійки). </w:t>
      </w:r>
    </w:p>
    <w:p>
      <w:pPr>
        <w:pStyle w:val="Normal"/>
        <w:widowControl/>
        <w:suppressAutoHyphens w:val="false"/>
        <w:overflowPunct w:val="true"/>
        <w:bidi w:val="0"/>
        <w:ind w:left="0" w:right="0" w:firstLine="567"/>
        <w:jc w:val="both"/>
        <w:rPr>
          <w:sz w:val="23"/>
          <w:szCs w:val="24"/>
        </w:rPr>
      </w:pPr>
      <w:r>
        <w:rPr>
          <w:rFonts w:eastAsia="Times New Roman" w:cs="Times New Roman"/>
          <w:b w:val="false"/>
          <w:bCs w:val="false"/>
          <w:i w:val="false"/>
          <w:iCs/>
          <w:color w:val="000000"/>
          <w:sz w:val="23"/>
          <w:szCs w:val="24"/>
          <w:lang w:val="uk-UA" w:eastAsia="ru-RU" w:bidi="ar-SA"/>
        </w:rPr>
        <w:t>3. Ввести в дію нормативну грошову оцінку земельної ділянки кадастровий номер 6321786500:0</w:t>
      </w:r>
      <w:r>
        <w:rPr>
          <w:rFonts w:eastAsia="Times New Roman" w:cs="Times New Roman"/>
          <w:b w:val="false"/>
          <w:bCs w:val="false"/>
          <w:i w:val="false"/>
          <w:iCs/>
          <w:color w:val="000000"/>
          <w:sz w:val="23"/>
          <w:szCs w:val="24"/>
          <w:lang w:val="en-US" w:eastAsia="ru-RU" w:bidi="ar-SA"/>
        </w:rPr>
        <w:t>1</w:t>
      </w:r>
      <w:r>
        <w:rPr>
          <w:rFonts w:eastAsia="Times New Roman" w:cs="Times New Roman"/>
          <w:b w:val="false"/>
          <w:bCs w:val="false"/>
          <w:i w:val="false"/>
          <w:iCs/>
          <w:color w:val="000000"/>
          <w:sz w:val="23"/>
          <w:szCs w:val="24"/>
          <w:lang w:val="uk-UA" w:eastAsia="ru-RU" w:bidi="ar-SA"/>
        </w:rPr>
        <w:t>:000:</w:t>
      </w:r>
      <w:r>
        <w:rPr>
          <w:rFonts w:eastAsia="Times New Roman" w:cs="Times New Roman"/>
          <w:b w:val="false"/>
          <w:bCs w:val="false"/>
          <w:i w:val="false"/>
          <w:iCs/>
          <w:color w:val="000000"/>
          <w:sz w:val="23"/>
          <w:szCs w:val="24"/>
          <w:lang w:val="en-US" w:eastAsia="ru-RU" w:bidi="ar-SA"/>
        </w:rPr>
        <w:t>0</w:t>
      </w:r>
      <w:r>
        <w:rPr>
          <w:rFonts w:eastAsia="Times New Roman" w:cs="Times New Roman"/>
          <w:b w:val="false"/>
          <w:bCs w:val="false"/>
          <w:i w:val="false"/>
          <w:iCs/>
          <w:color w:val="000000"/>
          <w:sz w:val="23"/>
          <w:szCs w:val="24"/>
          <w:lang w:val="uk-UA" w:eastAsia="ru-RU" w:bidi="ar-SA"/>
        </w:rPr>
        <w:t>321  з  01.01.2027 року.</w:t>
      </w:r>
    </w:p>
    <w:p>
      <w:pPr>
        <w:pStyle w:val="Normal"/>
        <w:widowControl/>
        <w:suppressAutoHyphens w:val="false"/>
        <w:overflowPunct w:val="true"/>
        <w:bidi w:val="0"/>
        <w:ind w:left="0" w:right="0" w:firstLine="567"/>
        <w:jc w:val="both"/>
        <w:rPr>
          <w:rFonts w:ascii="Times New Roman" w:hAnsi="Times New Roman"/>
          <w:sz w:val="23"/>
          <w:szCs w:val="24"/>
        </w:rPr>
      </w:pPr>
      <w:r>
        <w:rPr>
          <w:rFonts w:eastAsia="Times New Roman" w:cs="Times New Roman"/>
          <w:b w:val="false"/>
          <w:bCs/>
          <w:iCs/>
          <w:color w:val="000000"/>
          <w:sz w:val="23"/>
          <w:szCs w:val="24"/>
          <w:lang w:val="uk-UA" w:eastAsia="ru-RU" w:bidi="ar-SA"/>
        </w:rPr>
        <w:t>4. Нормативна грошова оцінка земельної ділянки підлягає щорічній індексації відповідно до вимог діючого законодавства.</w:t>
      </w:r>
    </w:p>
    <w:p>
      <w:pPr>
        <w:pStyle w:val="Normal"/>
        <w:widowControl/>
        <w:suppressAutoHyphens w:val="false"/>
        <w:overflowPunct w:val="true"/>
        <w:bidi w:val="0"/>
        <w:ind w:left="0" w:right="0" w:firstLine="567"/>
        <w:jc w:val="both"/>
        <w:rPr>
          <w:rFonts w:ascii="Times New Roman" w:hAnsi="Times New Roman"/>
          <w:sz w:val="24"/>
          <w:szCs w:val="24"/>
        </w:rPr>
      </w:pPr>
      <w:r>
        <w:rPr>
          <w:rStyle w:val="Style12"/>
          <w:rFonts w:eastAsia="Times New Roman" w:cs="Times New Roman"/>
          <w:b w:val="false"/>
          <w:bCs/>
          <w:i w:val="false"/>
          <w:iCs/>
          <w:color w:val="000000"/>
          <w:sz w:val="23"/>
          <w:szCs w:val="24"/>
          <w:shd w:fill="FFFFFF" w:val="clear"/>
          <w:lang w:val="uk-UA" w:eastAsia="ru-RU" w:bidi="ar-SA"/>
        </w:rPr>
        <w:t>5. Оприлюднити дане рішення згідно вимог чинного законодавства.</w:t>
      </w:r>
    </w:p>
    <w:p>
      <w:pPr>
        <w:pStyle w:val="Style33"/>
        <w:widowControl w:val="false"/>
        <w:suppressAutoHyphens w:val="true"/>
        <w:overflowPunct w:val="true"/>
        <w:bidi w:val="0"/>
        <w:spacing w:before="0" w:after="0"/>
        <w:ind w:left="0" w:right="0" w:firstLine="567"/>
        <w:jc w:val="both"/>
        <w:rPr>
          <w:rFonts w:ascii="Times New Roman" w:hAnsi="Times New Roman"/>
          <w:sz w:val="22"/>
          <w:szCs w:val="22"/>
          <w:lang w:val="uk-UA"/>
        </w:rPr>
      </w:pPr>
      <w:r>
        <w:rPr>
          <w:rStyle w:val="Style12"/>
          <w:rFonts w:ascii="Times New Roman" w:hAnsi="Times New Roman"/>
          <w:b w:val="false"/>
          <w:bCs/>
          <w:iCs/>
          <w:sz w:val="23"/>
          <w:szCs w:val="24"/>
          <w:lang w:val="uk-UA"/>
        </w:rPr>
        <w:t>6. 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Style33"/>
        <w:spacing w:before="0" w:after="0"/>
        <w:jc w:val="both"/>
        <w:rPr>
          <w:rFonts w:ascii="Times New Roman" w:hAnsi="Times New Roman"/>
          <w:sz w:val="23"/>
          <w:szCs w:val="24"/>
        </w:rPr>
      </w:pPr>
      <w:r>
        <w:rPr>
          <w:rFonts w:ascii="Times New Roman" w:hAnsi="Times New Roman"/>
          <w:sz w:val="23"/>
          <w:szCs w:val="24"/>
        </w:rPr>
      </w:r>
    </w:p>
    <w:p>
      <w:pPr>
        <w:pStyle w:val="Style33"/>
        <w:spacing w:before="0" w:after="0"/>
        <w:jc w:val="both"/>
        <w:rPr>
          <w:rFonts w:ascii="Times New Roman" w:hAnsi="Times New Roman"/>
          <w:sz w:val="23"/>
          <w:szCs w:val="24"/>
        </w:rPr>
      </w:pPr>
      <w:r>
        <w:rPr>
          <w:rFonts w:ascii="Times New Roman" w:hAnsi="Times New Roman"/>
          <w:sz w:val="23"/>
          <w:szCs w:val="24"/>
        </w:rPr>
      </w:r>
    </w:p>
    <w:p>
      <w:pPr>
        <w:pStyle w:val="Style33"/>
        <w:spacing w:before="0" w:after="0"/>
        <w:jc w:val="both"/>
        <w:rPr>
          <w:rFonts w:ascii="Times New Roman" w:hAnsi="Times New Roman"/>
          <w:sz w:val="24"/>
          <w:szCs w:val="24"/>
        </w:rPr>
      </w:pPr>
      <w:r>
        <w:rPr>
          <w:rFonts w:ascii="Times New Roman" w:hAnsi="Times New Roman"/>
          <w:sz w:val="24"/>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paragraph" w:styleId="Style22">
    <w:name w:val="Заголовок"/>
    <w:basedOn w:val="Normal"/>
    <w:next w:val="Style23"/>
    <w:qFormat/>
    <w:pPr>
      <w:keepNext/>
      <w:spacing w:before="240" w:after="120"/>
    </w:pPr>
    <w:rPr>
      <w:rFonts w:ascii="Liberation Sans" w:hAnsi="Liberation Sans" w:eastAsia="Noto Sans CJK SC Regular" w:cs="FreeSans"/>
      <w:sz w:val="28"/>
      <w:szCs w:val="28"/>
    </w:rPr>
  </w:style>
  <w:style w:type="paragraph" w:styleId="Style23">
    <w:name w:val="Body Text"/>
    <w:basedOn w:val="Normal"/>
    <w:pPr>
      <w:spacing w:before="0" w:after="120"/>
    </w:pPr>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FreeSans"/>
      <w:i/>
      <w:iCs/>
      <w:sz w:val="24"/>
      <w:szCs w:val="24"/>
    </w:rPr>
  </w:style>
  <w:style w:type="paragraph" w:styleId="Style26">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7">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true"/>
      <w:bidi w:val="0"/>
      <w:jc w:val="left"/>
    </w:pPr>
    <w:rPr>
      <w:rFonts w:ascii="Times New Roman" w:hAnsi="Times New Roman" w:eastAsia="Arial" w:cs="Times New Roman"/>
      <w:color w:val="00000A"/>
      <w:sz w:val="20"/>
      <w:szCs w:val="20"/>
      <w:lang w:val="en-US" w:eastAsia="zh-CN" w:bidi="ar-SA"/>
    </w:rPr>
  </w:style>
  <w:style w:type="paragraph" w:styleId="Style28">
    <w:name w:val="Абзац списка"/>
    <w:basedOn w:val="Normal"/>
    <w:qFormat/>
    <w:pPr>
      <w:ind w:left="720" w:right="0" w:hanging="0"/>
    </w:pPr>
    <w:rPr/>
  </w:style>
  <w:style w:type="paragraph" w:styleId="Style29">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0">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1">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2">
    <w:name w:val="Вміст таблиці"/>
    <w:basedOn w:val="Normal"/>
    <w:qFormat/>
    <w:pPr>
      <w:suppressLineNumbers/>
    </w:pPr>
    <w:rPr/>
  </w:style>
  <w:style w:type="paragraph" w:styleId="Style33">
    <w:name w:val="Обычный"/>
    <w:qFormat/>
    <w:pPr>
      <w:widowControl w:val="false"/>
      <w:suppressAutoHyphens w:val="true"/>
      <w:overflowPunct w:val="tru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4374</TotalTime>
  <Application>LibreOffice/5.1.6.2$Linux_X86_64 LibreOffice_project/10m0$Build-2</Application>
  <Pages>1</Pages>
  <Words>321</Words>
  <Characters>2295</Characters>
  <CharactersWithSpaces>2839</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2025-09-17T09:01:29Z</cp:lastPrinted>
  <dcterms:modified xsi:type="dcterms:W3CDTF">2025-09-17T09:01:24Z</dcterms:modified>
  <cp:revision>456</cp:revision>
  <dc:subject/>
  <dc:title/>
</cp:coreProperties>
</file>