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№4808-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374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надання дозволу гр. Доброскоку С. С. на                         розроблення проекту землеустрою щодо відведення земельної ділянки в оренду для сінокосіння і                      випасання худоби, що розташована за межами населених пунктів Зміївської територіальної громади</w:t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Доброскока Степана Сергійовича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надання дозволу на розроб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ділян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 оренду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для сінокосіння і випасання худоби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 межами населених пунктів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ФО-П 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0"/>
          <w:szCs w:val="20"/>
          <w:highlight w:val="white"/>
          <w:u w:val="none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lang w:val="uk-UA"/>
        </w:rPr>
        <w:t>1. Н</w:t>
      </w:r>
      <w:r>
        <w:rPr>
          <w:color w:val="000000"/>
          <w:sz w:val="24"/>
          <w:szCs w:val="24"/>
          <w:lang w:val="uk-UA"/>
        </w:rPr>
        <w:t xml:space="preserve">адати дозвіл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гр. Доброскоку Степану Сергійовичу, ідентифікаційний номер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4"/>
          <w:szCs w:val="24"/>
          <w:lang w:val="uk-UA"/>
        </w:rPr>
        <w:t xml:space="preserve"> (код цільового призначення згідно з КВЦПЗ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8</w:t>
      </w:r>
      <w:r>
        <w:rPr>
          <w:color w:val="000000"/>
          <w:sz w:val="24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0,0611 </w:t>
      </w:r>
      <w:r>
        <w:rPr>
          <w:color w:val="000000"/>
          <w:sz w:val="24"/>
          <w:szCs w:val="24"/>
          <w:lang w:val="uk-UA"/>
        </w:rPr>
        <w:t>га за рахунок земель комунальної власності Зміївської міської ради,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за межами населених пунктів Зміївської територіальної громади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Доброскоку С. С. </w:t>
      </w:r>
      <w:r>
        <w:rPr>
          <w:color w:val="000000"/>
          <w:lang w:val="uk-UA"/>
        </w:rPr>
        <w:t>звернутись до розробника документації із                  землеустрою, який відповідає вимогам закону, для виготовлення проекту землеустрою, що  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Попередити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Доброскока С. С. </w:t>
      </w:r>
      <w:r>
        <w:rPr>
          <w:rStyle w:val="Style12"/>
          <w:color w:val="000000"/>
          <w:sz w:val="24"/>
          <w:szCs w:val="24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2"/>
          <w:szCs w:val="22"/>
          <w:lang w:val="uk-UA"/>
        </w:rPr>
      </w:pPr>
      <w:r>
        <w:rPr>
          <w:rStyle w:val="Style12"/>
          <w:rFonts w:ascii="Times New Roman" w:hAnsi="Times New Roman"/>
          <w:b w:val="false"/>
          <w:bCs/>
          <w:iCs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4350</TotalTime>
  <Application>LibreOffice/5.1.6.2$Linux_X86_64 LibreOffice_project/10m0$Build-2</Application>
  <Pages>1</Pages>
  <Words>339</Words>
  <Characters>2255</Characters>
  <CharactersWithSpaces>2804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2025-09-16T16:05:23Z</cp:lastPrinted>
  <dcterms:modified xsi:type="dcterms:W3CDTF">2025-09-17T10:35:05Z</dcterms:modified>
  <cp:revision>452</cp:revision>
  <dc:subject/>
  <dc:title/>
</cp:coreProperties>
</file>