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№4664-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Мігачовій Ю.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Мігачової Юлії В’ячеславівни,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враховуючи надану технічну документацію із землеустрою, виконану ФОП Солдатенко Віталій Вікторович, Витяг з Державного реєстру речових прав, індексний номер витягу: 422966995 від 16.04.2025 року (реєстраційний номер: 3124675763140), зареєстрований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 xml:space="preserve">ПН Чугуївського районного нотаріального округу Харківської області, витяг з Державного земельного кадастру про земельну ділянку № НВ-2300370382025 від 04.06.2025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Запорізькій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Мігачової Юлії В’ячеславівни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Мігачовій Юлії В'ячеславівні,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6321755300:01:001:0179,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0,1475 га (забудовані землі </w:t>
      </w:r>
      <w:r>
        <w:rPr>
          <w:rFonts w:cs="Times New Roman"/>
          <w:lang w:val="uk-UA"/>
        </w:rPr>
        <w:t xml:space="preserve">- </w:t>
      </w:r>
      <w:r>
        <w:rPr>
          <w:rFonts w:cs="Times New Roman"/>
          <w:lang w:val="uk"/>
        </w:rPr>
        <w:t xml:space="preserve">0,1475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0,1475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6321755300:01:001:0179</w:t>
      </w:r>
      <w:r>
        <w:rPr>
          <w:rFonts w:cs="Times New Roman"/>
          <w:color w:val="000000"/>
          <w:lang w:val="uk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0,0038 га.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Мігачовій Ю.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В.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Application>LibreOffice/5.1.6.2$Linux_X86_64 LibreOffice_project/10m0$Build-2</Application>
  <Pages>2</Pages>
  <Words>507</Words>
  <Characters>3529</Characters>
  <CharactersWithSpaces>4177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2025-07-03T13:56:05Z</cp:lastPrinted>
  <dcterms:modified xsi:type="dcterms:W3CDTF">2025-07-04T14:13:32Z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93560B93CB7847F6817C04A84C749907_13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