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4601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 xml:space="preserve">Про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поновлення договору оренди землі кадастровий номер 63217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zh-CN" w:bidi="ar-SA"/>
        </w:rPr>
        <w:t>8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5000:01:0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zh-CN" w:bidi="ar-SA"/>
        </w:rPr>
        <w:t>00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:0596, що перебуває в оренді ТОВ “АВР-АГРО” на новий строк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лист-повідомлення 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3-1 в особі директора Андрія РЕВЕНКА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                 поновлення договору оренди землі від 25.07.2018 року, 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8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00: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1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00:0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596, що розташована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за межами населених пунктів на території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п. 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землі від 25.07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.2018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проект додаткової угоди про поновлення договору оренди землі, Інформацію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земельного кадастру про право власності та речові права на земельну ділянку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27.05.2025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0500849422025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22.05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Держземагентства у               Зміївському районі Харківської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ішення XLVII сесії Зміївської міської ради                           VIII скликання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22 серпня 2023 року 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3060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“Про затвердження ставок орендної плати при укладанні договорів оренди землі на території Зміївської                              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відповідно до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Україні”, враховуючи рекомендації                   постійної комісії міської ради з питань містобудування, будівництва, розвитку                        інфраструктури, земельних відносин, природокористування та аграрної політики                     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1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землі від 25.07.2018 року, номер запису про інше речове право  в ДРРП: 27765360 від 30.08.2018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6321785000:01:000:0596,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площею 13,5042 га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13,5042 га, з них сіножаті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13,5042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30.08.2025 року на той самий строк (7 років) та на тих самих умовах,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10"/>
        <w:jc w:val="both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     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Доручити Зміївському міському голові Павлу ГОЛОДНІКОВУ та директору                       ТОВ “АВР-АГРО” Андрію РЕВЕНКУ укласти додаткову угоду про поновлення договору оренди землі.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3. Директору ТОВ “АВР-АГРО” забезпечити 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реєстрацію додаткової угоди про поновлення  договору оренди землі в установленому законом порядку. У 5-денний строк після державної реєстрації додаткової угоди надати копію в 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  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 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Application>LibreOffice/5.1.6.2$Linux_X86_64 LibreOffice_project/10m0$Build-2</Application>
  <Pages>2</Pages>
  <Words>402</Words>
  <Characters>2694</Characters>
  <CharactersWithSpaces>3464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2025-06-05T13:33:27Z</cp:lastPrinted>
  <dcterms:modified xsi:type="dcterms:W3CDTF">2025-06-05T13:34:29Z</dcterms:modified>
  <cp:revision>419</cp:revision>
  <dc:subject/>
  <dc:title/>
</cp:coreProperties>
</file>