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№4567-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3"/>
        <w:widowControl/>
        <w:numPr>
          <w:ilvl w:val="0"/>
          <w:numId w:val="0"/>
        </w:numPr>
        <w:suppressAutoHyphens w:val="true"/>
        <w:overflowPunct w:val="false"/>
        <w:bidi w:val="0"/>
        <w:snapToGrid w:val="true"/>
        <w:spacing w:lineRule="auto" w:line="247" w:before="0" w:after="160"/>
        <w:ind w:left="0" w:right="4252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Про надання дозволу гр. Гапоненку Г. М. на розробку технічної документації із землеустрою щодо встановлення (відновлення) меж земельних ділянок в натурі (на місцевості) для ведення товарного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сільськогосподарського виробництва (земельна частка (пай) № 426 реформованого ВАТ “ПЗ “Червоний велетень”), що розташовані 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Гапоненка Геннадія Миколайовича,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надання дозволу на розробку технічної документації із землеустрою щодо встановлення (відновлення) меж земельних ділянок в натурі (на місцевості) кадастровий номер 6321780500:02:000:0471 та 6321780500:02:000:1086 для ведення товарного сільськогосподарського виробництва земельна частка (пай) № 426 реформованого ВАТ “ПЗ “Червоний велетень”, що розташовані за межами населених пунктів Зміївської територіальної громади, враховуючи графічний матеріал розроблений ФО-П Солдатенко В. В., рішення Зміївського районного суду Харківської області від 10.03.2025 року 621/2746/21 провадження 2/621/21/25, інформацію Державного земельного кадастру про право власності та речові права на земельну ділянку від 21.04.2025 року, рекомендації постійної комісії 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69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 2025 року),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керуючись ст. 22, п. 5 ст. 25, 81, 122, пунктами 16 Перехідних положень Земельного кодексу України, ст. 5, 11 Закону України «Про порядок виділення в натурі земельних ділянок власникам земельних часток (паїв)», ст. 25 Закону України «Про         землеустрій», п. 34 ст. 26 Закону України «Про місцеве самоврядування в Україні»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Надати дозвіл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Гапоненку Геннадію Миколайовичу, ідентифікаційний номер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на розробку</w:t>
      </w:r>
      <w:r>
        <w:rPr>
          <w:sz w:val="24"/>
          <w:szCs w:val="24"/>
          <w:lang w:val="uk-UA" w:bidi="ar-SA"/>
        </w:rPr>
        <w:t xml:space="preserve"> </w:t>
      </w:r>
      <w:r>
        <w:rPr>
          <w:rStyle w:val="Style12"/>
          <w:sz w:val="24"/>
          <w:szCs w:val="24"/>
          <w:lang w:val="uk-UA" w:bidi="ar-SA"/>
        </w:rPr>
        <w:t xml:space="preserve">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КВЦПЗД - 01.01) (земельна частка (пай) № 426 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>реформованого ВАТ “ПЗ “Червоний велетень”), загальною площею 4,1223 га, в тому числі 3,9658 га - рілля (кадастровий номер  6321780500:02:000:0471), 0,1565 га - сіножаті (кадастровий номер 6321780500:02:000:1086), що розташовані за межами населених пунктів Зміївської територіальної громади</w:t>
      </w:r>
      <w:r>
        <w:rPr>
          <w:rStyle w:val="Style12"/>
          <w:sz w:val="24"/>
          <w:szCs w:val="24"/>
          <w:lang w:val="uk-UA" w:bidi="ar-SA"/>
        </w:rPr>
        <w:t>.</w:t>
      </w:r>
    </w:p>
    <w:p>
      <w:pPr>
        <w:pStyle w:val="Normal"/>
        <w:widowControl/>
        <w:suppressAutoHyphens w:val="false"/>
        <w:overflowPunct w:val="false"/>
        <w:bidi w:val="0"/>
        <w:ind w:left="0" w:right="0" w:firstLine="567"/>
        <w:jc w:val="both"/>
        <w:rPr>
          <w:sz w:val="22"/>
          <w:szCs w:val="22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Рекомендувати гр. Гапоненку Г. М. звернутись до розробника документації із                      землеустрою, який відповідає вимогам закону, для виготовлення технічної документації із  землеустрою, що зазначена в п.1 даного рішення. Після розроблення технічної документації із землеустрою, разом із витягом з ДЗК, подати технічну документацію із землеустрою до міської ради для вирішення питання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виділення в натурі (на місцевості) земельної                   частки паю та державної реєстрації права власності на земельну ділянку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3693</TotalTime>
  <Application>LibreOffice/5.1.6.2$Linux_X86_64 LibreOffice_project/10m0$Build-2</Application>
  <Pages>2</Pages>
  <Words>426</Words>
  <Characters>2940</Characters>
  <CharactersWithSpaces>3577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2025-05-16T08:36:41Z</cp:lastPrinted>
  <dcterms:modified xsi:type="dcterms:W3CDTF">2025-05-16T11:05:02Z</dcterms:modified>
  <cp:revision>390</cp:revision>
  <dc:subject/>
  <dc:title/>
</cp:coreProperties>
</file>