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37" w:rsidRDefault="00761A50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cs="Times New Roman"/>
          <w:bCs/>
          <w:caps/>
          <w:noProof/>
          <w:color w:val="000000"/>
          <w:highlight w:val="yellow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19D422B6" wp14:editId="7A446D97">
            <wp:simplePos x="0" y="0"/>
            <wp:positionH relativeFrom="column">
              <wp:posOffset>2653665</wp:posOffset>
            </wp:positionH>
            <wp:positionV relativeFrom="paragraph">
              <wp:posOffset>-396240</wp:posOffset>
            </wp:positionV>
            <wp:extent cx="421005" cy="611505"/>
            <wp:effectExtent l="0" t="0" r="0" b="0"/>
            <wp:wrapNone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02F37" w:rsidRDefault="00102F37">
      <w:pPr>
        <w:pStyle w:val="Iacaaiea"/>
      </w:pPr>
    </w:p>
    <w:p w:rsidR="00102F37" w:rsidRPr="00761A50" w:rsidRDefault="00761A50">
      <w:pPr>
        <w:pStyle w:val="1"/>
        <w:tabs>
          <w:tab w:val="left" w:pos="0"/>
        </w:tabs>
        <w:spacing w:before="0" w:after="0"/>
        <w:jc w:val="center"/>
        <w:rPr>
          <w:sz w:val="28"/>
          <w:szCs w:val="28"/>
        </w:rPr>
      </w:pPr>
      <w:r w:rsidRPr="00761A50">
        <w:rPr>
          <w:rFonts w:cs="Times New Roman"/>
          <w:color w:val="000000"/>
          <w:sz w:val="28"/>
          <w:szCs w:val="28"/>
        </w:rPr>
        <w:t xml:space="preserve">ЗМІЇВСЬКА </w:t>
      </w:r>
      <w:r w:rsidRPr="00761A50">
        <w:rPr>
          <w:rFonts w:cs="Times New Roman"/>
          <w:color w:val="000000"/>
          <w:sz w:val="28"/>
          <w:szCs w:val="28"/>
          <w:lang w:val="uk-UA"/>
        </w:rPr>
        <w:t>МІСЬКА</w:t>
      </w:r>
      <w:r w:rsidRPr="00761A50">
        <w:rPr>
          <w:rFonts w:cs="Times New Roman"/>
          <w:color w:val="000000"/>
          <w:sz w:val="28"/>
          <w:szCs w:val="28"/>
        </w:rPr>
        <w:t xml:space="preserve"> РАДА</w:t>
      </w:r>
    </w:p>
    <w:p w:rsidR="00102F37" w:rsidRPr="00761A50" w:rsidRDefault="00761A50">
      <w:pPr>
        <w:pStyle w:val="a1"/>
        <w:spacing w:after="0"/>
        <w:jc w:val="center"/>
        <w:rPr>
          <w:sz w:val="28"/>
          <w:szCs w:val="28"/>
        </w:rPr>
      </w:pPr>
      <w:r w:rsidRPr="00761A50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ЧУГУЇВСЬКОГО РАЙОНУ </w:t>
      </w:r>
      <w:r w:rsidRPr="00761A50">
        <w:rPr>
          <w:rFonts w:cs="Times New Roman"/>
          <w:b/>
          <w:bCs/>
          <w:color w:val="000000"/>
          <w:sz w:val="28"/>
          <w:szCs w:val="28"/>
        </w:rPr>
        <w:t>ХАРКІВСЬКОЇ  ОБЛАСТІ</w:t>
      </w:r>
    </w:p>
    <w:p w:rsidR="00102F37" w:rsidRPr="00761A50" w:rsidRDefault="00102F37">
      <w:pPr>
        <w:rPr>
          <w:sz w:val="28"/>
          <w:szCs w:val="28"/>
        </w:rPr>
      </w:pPr>
    </w:p>
    <w:p w:rsidR="00102F37" w:rsidRPr="00761A50" w:rsidRDefault="00761A50">
      <w:pPr>
        <w:jc w:val="center"/>
        <w:rPr>
          <w:sz w:val="28"/>
          <w:szCs w:val="28"/>
        </w:rPr>
      </w:pPr>
      <w:r w:rsidRPr="00761A50"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          </w:t>
      </w:r>
      <w:r>
        <w:rPr>
          <w:rFonts w:cs="Times New Roman"/>
          <w:b/>
          <w:bCs/>
          <w:color w:val="000000"/>
          <w:sz w:val="28"/>
          <w:szCs w:val="28"/>
          <w:lang w:val="en-US"/>
        </w:rPr>
        <w:t>LXXVI</w:t>
      </w:r>
      <w:r w:rsidRPr="00761A5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761A50">
        <w:rPr>
          <w:rFonts w:cs="Times New Roman"/>
          <w:b/>
          <w:bCs/>
          <w:color w:val="000000"/>
          <w:sz w:val="28"/>
          <w:szCs w:val="28"/>
          <w:lang w:val="uk-UA"/>
        </w:rPr>
        <w:t>сесія</w:t>
      </w:r>
      <w:r w:rsidRPr="00761A50">
        <w:rPr>
          <w:rFonts w:cs="Times New Roman"/>
          <w:b/>
          <w:bCs/>
          <w:color w:val="000000"/>
          <w:sz w:val="28"/>
          <w:szCs w:val="28"/>
        </w:rPr>
        <w:t xml:space="preserve"> V</w:t>
      </w:r>
      <w:r w:rsidRPr="00761A50">
        <w:rPr>
          <w:rFonts w:cs="Times New Roman"/>
          <w:b/>
          <w:bCs/>
          <w:color w:val="000000"/>
          <w:sz w:val="28"/>
          <w:szCs w:val="28"/>
          <w:lang w:val="uk-UA"/>
        </w:rPr>
        <w:t>І</w:t>
      </w:r>
      <w:r w:rsidRPr="00761A50">
        <w:rPr>
          <w:rFonts w:cs="Times New Roman"/>
          <w:b/>
          <w:bCs/>
          <w:color w:val="000000"/>
          <w:sz w:val="28"/>
          <w:szCs w:val="28"/>
        </w:rPr>
        <w:t>I</w:t>
      </w:r>
      <w:r w:rsidRPr="00761A50">
        <w:rPr>
          <w:rFonts w:cs="Times New Roman"/>
          <w:b/>
          <w:bCs/>
          <w:color w:val="000000"/>
          <w:sz w:val="28"/>
          <w:szCs w:val="28"/>
          <w:lang w:val="uk-UA"/>
        </w:rPr>
        <w:t>І</w:t>
      </w:r>
      <w:r w:rsidRPr="00761A5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761A50">
        <w:rPr>
          <w:rFonts w:cs="Times New Roman"/>
          <w:b/>
          <w:bCs/>
          <w:color w:val="000000"/>
          <w:sz w:val="28"/>
          <w:szCs w:val="28"/>
          <w:lang w:val="uk-UA"/>
        </w:rPr>
        <w:t>скликання</w:t>
      </w:r>
    </w:p>
    <w:p w:rsidR="00102F37" w:rsidRPr="00761A50" w:rsidRDefault="00102F37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02F37" w:rsidRPr="00761A50" w:rsidRDefault="00761A50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  <w:sz w:val="28"/>
          <w:szCs w:val="28"/>
        </w:rPr>
      </w:pPr>
      <w:r w:rsidRPr="00761A50"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102F37" w:rsidRPr="00761A50" w:rsidRDefault="00102F37">
      <w:pPr>
        <w:rPr>
          <w:rFonts w:cs="Times New Roman"/>
          <w:b/>
          <w:bCs/>
          <w:caps/>
          <w:color w:val="000000"/>
          <w:sz w:val="28"/>
          <w:szCs w:val="28"/>
        </w:rPr>
      </w:pPr>
    </w:p>
    <w:p w:rsidR="00102F37" w:rsidRDefault="00761A50">
      <w:pPr>
        <w:widowControl/>
        <w:tabs>
          <w:tab w:val="left" w:pos="10235"/>
        </w:tabs>
        <w:suppressAutoHyphens w:val="0"/>
        <w:autoSpaceDE w:val="0"/>
        <w:jc w:val="both"/>
        <w:rPr>
          <w:rFonts w:eastAsia="Times New Roman" w:cs="Calibri"/>
          <w:b/>
          <w:bCs/>
          <w:iCs/>
          <w:color w:val="000000"/>
          <w:lang w:val="en-US"/>
        </w:rPr>
      </w:pPr>
      <w:r>
        <w:rPr>
          <w:rFonts w:eastAsia="Times New Roman" w:cs="Calibri"/>
          <w:b/>
          <w:bCs/>
          <w:iCs/>
          <w:color w:val="000000"/>
          <w:lang w:val="uk-UA"/>
        </w:rPr>
        <w:t xml:space="preserve">24 грудня </w:t>
      </w:r>
      <w:r w:rsidRPr="00761A50">
        <w:rPr>
          <w:rFonts w:eastAsia="Times New Roman" w:cs="Calibri"/>
          <w:b/>
          <w:bCs/>
          <w:iCs/>
          <w:color w:val="000000"/>
          <w:lang w:val="uk-UA"/>
        </w:rPr>
        <w:t>2024</w:t>
      </w:r>
      <w:r w:rsidRPr="00761A50">
        <w:rPr>
          <w:rFonts w:eastAsia="Times New Roman" w:cs="Calibri"/>
          <w:b/>
          <w:bCs/>
          <w:iCs/>
          <w:color w:val="000000"/>
          <w:lang w:val="ru-RU"/>
        </w:rPr>
        <w:t xml:space="preserve"> </w:t>
      </w:r>
      <w:r w:rsidRPr="00761A50">
        <w:rPr>
          <w:rFonts w:eastAsia="Times New Roman" w:cs="Calibri"/>
          <w:b/>
          <w:bCs/>
          <w:iCs/>
          <w:color w:val="000000"/>
          <w:lang w:val="uk-UA"/>
        </w:rPr>
        <w:t xml:space="preserve">року                           </w:t>
      </w:r>
      <w:r w:rsidRPr="00761A50">
        <w:rPr>
          <w:rFonts w:eastAsia="Times New Roman" w:cs="Calibri"/>
          <w:b/>
          <w:bCs/>
          <w:iCs/>
          <w:color w:val="000000"/>
          <w:lang w:val="ru-RU"/>
        </w:rPr>
        <w:t xml:space="preserve">        </w:t>
      </w:r>
      <w:r w:rsidRPr="00761A50">
        <w:rPr>
          <w:rFonts w:eastAsia="Times New Roman" w:cs="Calibri"/>
          <w:b/>
          <w:bCs/>
          <w:iCs/>
          <w:color w:val="000000"/>
          <w:lang w:val="uk-UA"/>
        </w:rPr>
        <w:t xml:space="preserve">  м. Зміїв   </w:t>
      </w:r>
      <w:r>
        <w:rPr>
          <w:rFonts w:eastAsia="Times New Roman" w:cs="Calibri"/>
          <w:b/>
          <w:bCs/>
          <w:iCs/>
          <w:color w:val="000000"/>
          <w:lang w:val="uk-UA"/>
        </w:rPr>
        <w:t xml:space="preserve">                                 № 4205-</w:t>
      </w:r>
      <w:r>
        <w:rPr>
          <w:rFonts w:eastAsia="Times New Roman" w:cs="Calibri"/>
          <w:b/>
          <w:bCs/>
          <w:iCs/>
          <w:color w:val="000000"/>
          <w:lang w:val="en-US"/>
        </w:rPr>
        <w:t>LXXVI</w:t>
      </w:r>
      <w:r w:rsidRPr="00761A50">
        <w:rPr>
          <w:rFonts w:eastAsia="Times New Roman" w:cs="Calibri"/>
          <w:b/>
          <w:bCs/>
          <w:iCs/>
          <w:color w:val="000000"/>
          <w:lang w:val="ru-RU"/>
        </w:rPr>
        <w:t>-</w:t>
      </w:r>
      <w:r>
        <w:rPr>
          <w:rFonts w:eastAsia="Times New Roman" w:cs="Calibri"/>
          <w:b/>
          <w:bCs/>
          <w:iCs/>
          <w:color w:val="000000"/>
          <w:lang w:val="en-US"/>
        </w:rPr>
        <w:t>VIII</w:t>
      </w:r>
    </w:p>
    <w:p w:rsidR="00761A50" w:rsidRPr="00761A50" w:rsidRDefault="00761A50">
      <w:pPr>
        <w:widowControl/>
        <w:tabs>
          <w:tab w:val="left" w:pos="10235"/>
        </w:tabs>
        <w:suppressAutoHyphens w:val="0"/>
        <w:autoSpaceDE w:val="0"/>
        <w:jc w:val="both"/>
        <w:rPr>
          <w:lang w:val="ru-RU"/>
        </w:rPr>
      </w:pPr>
    </w:p>
    <w:p w:rsidR="00102F37" w:rsidRPr="00761A50" w:rsidRDefault="00761A50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 w:rsidRPr="00761A50">
        <w:rPr>
          <w:rFonts w:eastAsia="Times New Roman" w:cs="Times New Roman"/>
          <w:b/>
          <w:bCs/>
          <w:iCs/>
          <w:caps/>
          <w:color w:val="000000"/>
          <w:lang w:val="uk-UA" w:eastAsia="ru-RU" w:bidi="ar-SA"/>
        </w:rPr>
        <w:t xml:space="preserve">                                                          </w:t>
      </w:r>
    </w:p>
    <w:p w:rsidR="00102F37" w:rsidRDefault="00102F37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</w:pPr>
    </w:p>
    <w:p w:rsidR="00102F37" w:rsidRPr="00761A50" w:rsidRDefault="00761A50">
      <w:pPr>
        <w:widowControl/>
        <w:tabs>
          <w:tab w:val="left" w:pos="0"/>
        </w:tabs>
        <w:suppressAutoHyphens w:val="0"/>
        <w:autoSpaceDE w:val="0"/>
        <w:ind w:right="4275"/>
        <w:jc w:val="both"/>
        <w:rPr>
          <w:rFonts w:eastAsia="Times New Roman" w:cs="Times New Roman"/>
          <w:b/>
          <w:color w:val="000000"/>
          <w:highlight w:val="white"/>
          <w:lang w:val="uk-UA" w:bidi="ar-SA"/>
        </w:rPr>
      </w:pPr>
      <w:r w:rsidRPr="00761A50">
        <w:rPr>
          <w:rFonts w:eastAsia="Times New Roman" w:cs="Times New Roman"/>
          <w:b/>
          <w:color w:val="000000"/>
          <w:highlight w:val="white"/>
          <w:lang w:val="uk-UA" w:bidi="ar-SA"/>
        </w:rPr>
        <w:t xml:space="preserve">Про </w:t>
      </w:r>
      <w:r w:rsidRPr="00761A50">
        <w:rPr>
          <w:rFonts w:eastAsia="Times New Roman" w:cs="Times New Roman"/>
          <w:b/>
          <w:color w:val="000000"/>
          <w:highlight w:val="white"/>
          <w:lang w:val="uk-UA" w:bidi="ar-SA"/>
        </w:rPr>
        <w:t xml:space="preserve">затвердження Програми розвитку земельних відносин та охорони земель </w:t>
      </w:r>
      <w:proofErr w:type="spellStart"/>
      <w:r w:rsidRPr="00761A50">
        <w:rPr>
          <w:rFonts w:eastAsia="Times New Roman" w:cs="Times New Roman"/>
          <w:b/>
          <w:color w:val="000000"/>
          <w:highlight w:val="white"/>
          <w:lang w:val="uk-UA" w:bidi="ar-SA"/>
        </w:rPr>
        <w:t>Зміївської</w:t>
      </w:r>
      <w:proofErr w:type="spellEnd"/>
      <w:r w:rsidRPr="00761A50">
        <w:rPr>
          <w:rFonts w:eastAsia="Times New Roman" w:cs="Times New Roman"/>
          <w:b/>
          <w:color w:val="000000"/>
          <w:highlight w:val="white"/>
          <w:lang w:val="uk-UA" w:bidi="ar-SA"/>
        </w:rPr>
        <w:t xml:space="preserve"> територіальної громади на 202</w:t>
      </w:r>
      <w:r w:rsidRPr="00761A50">
        <w:rPr>
          <w:rFonts w:eastAsia="Times New Roman" w:cs="Times New Roman"/>
          <w:b/>
          <w:color w:val="000000"/>
          <w:highlight w:val="white"/>
          <w:lang w:val="ru-RU" w:bidi="ar-SA"/>
        </w:rPr>
        <w:t>5</w:t>
      </w:r>
      <w:r w:rsidRPr="00761A50">
        <w:rPr>
          <w:rFonts w:eastAsia="Times New Roman" w:cs="Times New Roman"/>
          <w:b/>
          <w:color w:val="000000"/>
          <w:highlight w:val="white"/>
          <w:lang w:val="uk-UA" w:bidi="ar-SA"/>
        </w:rPr>
        <w:t xml:space="preserve"> рік</w:t>
      </w:r>
    </w:p>
    <w:p w:rsidR="00102F37" w:rsidRDefault="00102F37">
      <w:pPr>
        <w:widowControl/>
        <w:tabs>
          <w:tab w:val="left" w:pos="0"/>
        </w:tabs>
        <w:suppressAutoHyphens w:val="0"/>
        <w:autoSpaceDE w:val="0"/>
        <w:ind w:right="3259"/>
        <w:jc w:val="both"/>
        <w:rPr>
          <w:rFonts w:eastAsia="Times New Roman" w:cs="Times New Roman"/>
          <w:lang w:val="uk-UA" w:bidi="ar-SA"/>
        </w:rPr>
      </w:pPr>
    </w:p>
    <w:p w:rsidR="00761A50" w:rsidRDefault="00761A50">
      <w:pPr>
        <w:widowControl/>
        <w:tabs>
          <w:tab w:val="left" w:pos="0"/>
        </w:tabs>
        <w:suppressAutoHyphens w:val="0"/>
        <w:autoSpaceDE w:val="0"/>
        <w:ind w:right="3259"/>
        <w:jc w:val="both"/>
        <w:rPr>
          <w:rFonts w:eastAsia="Times New Roman" w:cs="Times New Roman"/>
          <w:lang w:val="uk-UA" w:bidi="ar-SA"/>
        </w:rPr>
      </w:pPr>
    </w:p>
    <w:p w:rsidR="00102F37" w:rsidRDefault="00761A50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ab/>
        <w:t xml:space="preserve">З метою подальшого розвитку земельних відносин на території </w:t>
      </w:r>
      <w:proofErr w:type="spellStart"/>
      <w:r>
        <w:rPr>
          <w:rFonts w:eastAsia="Times New Roman" w:cs="Times New Roman"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 міської ради, відповідно до статті 25, пункту 3 частини 4 статті 42, </w:t>
      </w:r>
      <w:r>
        <w:rPr>
          <w:rFonts w:eastAsia="Times New Roman" w:cs="Times New Roman"/>
          <w:color w:val="000000"/>
          <w:lang w:val="uk-UA" w:bidi="ar-SA"/>
        </w:rPr>
        <w:t>частини 5 статті 59  Закону України «Про місцеве самоврядування в Україні», статті 12 Земельного кодексу України,</w:t>
      </w:r>
      <w:r w:rsidRPr="00761A50">
        <w:rPr>
          <w:rFonts w:ascii="Liberation Serif" w:eastAsia="Times New Roman" w:hAnsi="Liberation Serif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iCs/>
          <w:color w:val="000000"/>
          <w:spacing w:val="4"/>
          <w:lang w:val="uk-UA" w:eastAsia="en-US" w:bidi="ar-SA"/>
        </w:rPr>
        <w:t>врвховуючи</w:t>
      </w:r>
      <w:proofErr w:type="spellEnd"/>
      <w:r>
        <w:rPr>
          <w:rFonts w:ascii="Liberation Serif" w:eastAsia="Times New Roman" w:hAnsi="Liberation Serif" w:cs="Times New Roman"/>
          <w:iCs/>
          <w:color w:val="000000"/>
          <w:spacing w:val="4"/>
          <w:lang w:val="uk-UA" w:eastAsia="en-US" w:bidi="ar-SA"/>
        </w:rPr>
        <w:t xml:space="preserve"> </w:t>
      </w:r>
      <w:r w:rsidRPr="00761A50">
        <w:rPr>
          <w:rFonts w:eastAsia="Times New Roman" w:cs="Times New Roman"/>
          <w:iCs/>
          <w:color w:val="000000"/>
          <w:lang w:val="uk-UA" w:bidi="ar-SA"/>
        </w:rPr>
        <w:t xml:space="preserve">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</w:t>
      </w:r>
      <w:proofErr w:type="spellStart"/>
      <w:r w:rsidRPr="00761A50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Pr="00761A50">
        <w:rPr>
          <w:rFonts w:eastAsia="Times New Roman" w:cs="Times New Roman"/>
          <w:iCs/>
          <w:color w:val="000000"/>
          <w:lang w:val="uk-UA" w:bidi="ar-SA"/>
        </w:rPr>
        <w:t xml:space="preserve"> місь</w:t>
      </w:r>
      <w:r>
        <w:rPr>
          <w:rFonts w:eastAsia="Times New Roman" w:cs="Times New Roman"/>
          <w:iCs/>
          <w:color w:val="000000"/>
          <w:lang w:val="uk-UA" w:bidi="ar-SA"/>
        </w:rPr>
        <w:t>кої ради (витяг з протоколу № 64</w:t>
      </w:r>
      <w:r w:rsidRPr="00761A50">
        <w:rPr>
          <w:rFonts w:eastAsia="Times New Roman" w:cs="Times New Roman"/>
          <w:iCs/>
          <w:color w:val="000000"/>
          <w:lang w:val="uk-UA" w:bidi="ar-SA"/>
        </w:rPr>
        <w:t xml:space="preserve"> засідання постійної комісії від</w:t>
      </w:r>
      <w:r>
        <w:rPr>
          <w:rFonts w:eastAsia="Times New Roman" w:cs="Times New Roman"/>
          <w:iCs/>
          <w:color w:val="000000"/>
          <w:lang w:val="uk-UA" w:bidi="ar-SA"/>
        </w:rPr>
        <w:t xml:space="preserve"> 20</w:t>
      </w:r>
      <w:r w:rsidRPr="00761A50">
        <w:rPr>
          <w:rFonts w:eastAsia="Times New Roman" w:cs="Times New Roman"/>
          <w:iCs/>
          <w:color w:val="000000"/>
          <w:lang w:val="uk-UA" w:bidi="ar-SA"/>
        </w:rPr>
        <w:t xml:space="preserve"> грудня 2024 року),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color w:val="000000"/>
          <w:lang w:val="uk-UA" w:bidi="ar-SA"/>
        </w:rPr>
        <w:t>Зміївська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 міська рада   </w:t>
      </w:r>
    </w:p>
    <w:p w:rsidR="00102F37" w:rsidRDefault="00102F37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102F37" w:rsidRDefault="00102F37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102F37" w:rsidRDefault="00761A50">
      <w:pPr>
        <w:widowControl/>
        <w:suppressAutoHyphens w:val="0"/>
        <w:autoSpaceDE w:val="0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b/>
          <w:bCs/>
          <w:color w:val="000000"/>
          <w:lang w:val="uk-UA" w:bidi="ar-SA"/>
        </w:rPr>
        <w:t>ВИРІШИЛА:</w:t>
      </w:r>
    </w:p>
    <w:p w:rsidR="00102F37" w:rsidRDefault="00102F37">
      <w:pPr>
        <w:ind w:firstLine="709"/>
        <w:jc w:val="both"/>
      </w:pPr>
    </w:p>
    <w:p w:rsidR="00102F37" w:rsidRDefault="00102F37">
      <w:pPr>
        <w:ind w:firstLine="709"/>
        <w:jc w:val="both"/>
      </w:pPr>
    </w:p>
    <w:p w:rsidR="00102F37" w:rsidRDefault="00761A50">
      <w:pPr>
        <w:numPr>
          <w:ilvl w:val="2"/>
          <w:numId w:val="2"/>
        </w:numPr>
        <w:ind w:left="0" w:firstLine="708"/>
        <w:jc w:val="both"/>
      </w:pPr>
      <w:proofErr w:type="spellStart"/>
      <w:r>
        <w:t>Затвердити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r>
        <w:rPr>
          <w:lang w:val="uk-UA"/>
        </w:rPr>
        <w:t xml:space="preserve">та охорони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>територіальної громади на 202</w:t>
      </w:r>
      <w:r w:rsidRPr="00761A50">
        <w:rPr>
          <w:lang w:val="ru-RU"/>
        </w:rPr>
        <w:t>5</w:t>
      </w:r>
      <w:r>
        <w:rPr>
          <w:lang w:val="uk-UA"/>
        </w:rPr>
        <w:t xml:space="preserve"> рік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.</w:t>
      </w:r>
    </w:p>
    <w:p w:rsidR="00761A50" w:rsidRDefault="00761A50" w:rsidP="00761A50">
      <w:pPr>
        <w:ind w:left="708"/>
        <w:jc w:val="both"/>
      </w:pPr>
    </w:p>
    <w:p w:rsidR="00102F37" w:rsidRDefault="00761A50">
      <w:pPr>
        <w:numPr>
          <w:ilvl w:val="2"/>
          <w:numId w:val="2"/>
        </w:numPr>
        <w:ind w:left="0" w:firstLine="708"/>
        <w:jc w:val="both"/>
        <w:rPr>
          <w:lang w:val="uk-UA"/>
        </w:rPr>
      </w:pPr>
      <w:proofErr w:type="spellStart"/>
      <w:r>
        <w:rPr>
          <w:lang w:val="uk-UA"/>
        </w:rPr>
        <w:t>Зміївській</w:t>
      </w:r>
      <w:proofErr w:type="spellEnd"/>
      <w:r>
        <w:rPr>
          <w:lang w:val="uk-UA"/>
        </w:rPr>
        <w:t xml:space="preserve"> міській раді передбачити кошти для реалізації заходів цієї програми, виходячи з реальних можливостей бюджету.</w:t>
      </w:r>
    </w:p>
    <w:p w:rsidR="00102F37" w:rsidRDefault="00102F37">
      <w:pPr>
        <w:ind w:firstLine="708"/>
        <w:jc w:val="both"/>
      </w:pPr>
    </w:p>
    <w:p w:rsidR="00102F37" w:rsidRDefault="00761A50" w:rsidP="00761A50">
      <w:pPr>
        <w:pStyle w:val="af1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</w:pP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Контроль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за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виконанням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рішення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покласти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на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постійну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комісію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з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питань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містобудува</w:t>
      </w:r>
      <w:r w:rsidRPr="00761A50">
        <w:rPr>
          <w:rStyle w:val="10"/>
          <w:rFonts w:eastAsia="Times New Roman" w:cs="Times New Roman"/>
          <w:iCs/>
          <w:color w:val="000000"/>
        </w:rPr>
        <w:t>ння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будівництва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розвитку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інфраструктури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земельних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відносин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природокористування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та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аграрної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політики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міської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ради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(</w:t>
      </w:r>
      <w:proofErr w:type="spellStart"/>
      <w:r w:rsidRPr="00761A50">
        <w:rPr>
          <w:rStyle w:val="10"/>
          <w:rFonts w:eastAsia="Times New Roman" w:cs="Times New Roman"/>
          <w:iCs/>
          <w:color w:val="000000"/>
        </w:rPr>
        <w:t>Андрій</w:t>
      </w:r>
      <w:proofErr w:type="spellEnd"/>
      <w:r w:rsidRPr="00761A50">
        <w:rPr>
          <w:rStyle w:val="10"/>
          <w:rFonts w:eastAsia="Times New Roman" w:cs="Times New Roman"/>
          <w:iCs/>
          <w:color w:val="000000"/>
        </w:rPr>
        <w:t xml:space="preserve"> РЕВЕНКО).</w:t>
      </w:r>
    </w:p>
    <w:p w:rsidR="00102F37" w:rsidRDefault="00102F37">
      <w:pPr>
        <w:ind w:firstLine="708"/>
        <w:jc w:val="both"/>
      </w:pPr>
    </w:p>
    <w:p w:rsidR="00102F37" w:rsidRDefault="00102F37">
      <w:pPr>
        <w:ind w:firstLine="708"/>
        <w:jc w:val="both"/>
      </w:pPr>
    </w:p>
    <w:p w:rsidR="00102F37" w:rsidRDefault="00102F37">
      <w:pPr>
        <w:ind w:firstLine="708"/>
        <w:jc w:val="both"/>
      </w:pPr>
    </w:p>
    <w:p w:rsidR="00761A50" w:rsidRDefault="00761A50">
      <w:pPr>
        <w:ind w:firstLine="708"/>
        <w:jc w:val="both"/>
      </w:pPr>
    </w:p>
    <w:p w:rsidR="00102F37" w:rsidRPr="00761A50" w:rsidRDefault="00761A50">
      <w:pPr>
        <w:rPr>
          <w:b/>
        </w:rPr>
      </w:pPr>
      <w:proofErr w:type="spellStart"/>
      <w:r w:rsidRPr="00761A50">
        <w:rPr>
          <w:b/>
        </w:rPr>
        <w:t>Міський</w:t>
      </w:r>
      <w:proofErr w:type="spellEnd"/>
      <w:r w:rsidRPr="00761A50">
        <w:rPr>
          <w:b/>
        </w:rPr>
        <w:t xml:space="preserve"> </w:t>
      </w:r>
      <w:proofErr w:type="spellStart"/>
      <w:r w:rsidRPr="00761A50">
        <w:rPr>
          <w:b/>
        </w:rPr>
        <w:t>голова</w:t>
      </w:r>
      <w:proofErr w:type="spellEnd"/>
      <w:r w:rsidRPr="00761A50">
        <w:rPr>
          <w:b/>
        </w:rPr>
        <w:tab/>
      </w:r>
      <w:r w:rsidRPr="00761A50">
        <w:rPr>
          <w:b/>
        </w:rPr>
        <w:tab/>
        <w:t xml:space="preserve">                             </w:t>
      </w:r>
      <w:r w:rsidRPr="00761A50">
        <w:rPr>
          <w:b/>
        </w:rPr>
        <w:tab/>
      </w:r>
      <w:r w:rsidRPr="00761A50">
        <w:rPr>
          <w:b/>
        </w:rPr>
        <w:tab/>
      </w:r>
      <w:r w:rsidRPr="00761A50">
        <w:rPr>
          <w:b/>
        </w:rPr>
        <w:tab/>
        <w:t xml:space="preserve">         </w:t>
      </w:r>
      <w:r w:rsidRPr="00761A50">
        <w:rPr>
          <w:b/>
        </w:rPr>
        <w:tab/>
      </w:r>
      <w:r w:rsidRPr="00761A50">
        <w:rPr>
          <w:b/>
          <w:lang w:val="uk-UA"/>
        </w:rPr>
        <w:t>Павло ГОЛОДНІКОВ</w:t>
      </w:r>
      <w:r w:rsidRPr="00761A50">
        <w:rPr>
          <w:b/>
        </w:rPr>
        <w:br w:type="page"/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 w:rsidRPr="00761A50">
        <w:rPr>
          <w:bCs/>
          <w:iCs/>
          <w:lang w:val="uk-UA"/>
        </w:rPr>
        <w:lastRenderedPageBreak/>
        <w:t xml:space="preserve">ЗАТВЕРДЖЕНО  </w:t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 w:rsidRPr="00761A50">
        <w:rPr>
          <w:bCs/>
          <w:iCs/>
          <w:lang w:val="uk-UA"/>
        </w:rPr>
        <w:t xml:space="preserve">рішенням  </w:t>
      </w:r>
      <w:r w:rsidRPr="00761A50">
        <w:rPr>
          <w:bCs/>
          <w:iCs/>
        </w:rPr>
        <w:t>LXXV</w:t>
      </w:r>
      <w:r>
        <w:rPr>
          <w:bCs/>
          <w:iCs/>
        </w:rPr>
        <w:t>I</w:t>
      </w:r>
      <w:r w:rsidRPr="00761A50">
        <w:rPr>
          <w:bCs/>
          <w:iCs/>
          <w:lang w:val="uk-UA"/>
        </w:rPr>
        <w:t xml:space="preserve"> сесії </w:t>
      </w:r>
      <w:proofErr w:type="spellStart"/>
      <w:r w:rsidRPr="00761A50">
        <w:rPr>
          <w:bCs/>
          <w:iCs/>
          <w:lang w:val="uk-UA"/>
        </w:rPr>
        <w:t>Зміївської</w:t>
      </w:r>
      <w:proofErr w:type="spellEnd"/>
      <w:r w:rsidRPr="00761A50">
        <w:rPr>
          <w:bCs/>
          <w:iCs/>
          <w:lang w:val="uk-UA"/>
        </w:rPr>
        <w:t xml:space="preserve"> міської ради          </w:t>
      </w:r>
      <w:r w:rsidRPr="00761A50">
        <w:rPr>
          <w:bCs/>
          <w:iCs/>
        </w:rPr>
        <w:t>VIII</w:t>
      </w:r>
      <w:r w:rsidRPr="00761A50">
        <w:rPr>
          <w:bCs/>
          <w:iCs/>
          <w:lang w:val="uk-UA"/>
        </w:rPr>
        <w:t xml:space="preserve"> скликання </w:t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від 24 грудня 2024 року № 4</w:t>
      </w:r>
      <w:r>
        <w:rPr>
          <w:bCs/>
          <w:iCs/>
          <w:lang w:val="en-US"/>
        </w:rPr>
        <w:t>205</w:t>
      </w:r>
      <w:r w:rsidRPr="00761A50">
        <w:rPr>
          <w:bCs/>
          <w:iCs/>
          <w:lang w:val="uk-UA"/>
        </w:rPr>
        <w:t>-</w:t>
      </w:r>
      <w:r w:rsidRPr="00761A50">
        <w:rPr>
          <w:bCs/>
          <w:iCs/>
          <w:lang w:val="en-US"/>
        </w:rPr>
        <w:t>L</w:t>
      </w:r>
      <w:r w:rsidRPr="00761A50">
        <w:rPr>
          <w:bCs/>
          <w:iCs/>
          <w:lang w:val="uk-UA"/>
        </w:rPr>
        <w:t>Х</w:t>
      </w:r>
      <w:r w:rsidRPr="00761A50">
        <w:rPr>
          <w:bCs/>
          <w:iCs/>
          <w:lang w:val="en-US"/>
        </w:rPr>
        <w:t>XV</w:t>
      </w:r>
      <w:r>
        <w:rPr>
          <w:bCs/>
          <w:iCs/>
          <w:lang w:val="en-US"/>
        </w:rPr>
        <w:t>I</w:t>
      </w:r>
      <w:r w:rsidRPr="00761A50">
        <w:rPr>
          <w:bCs/>
          <w:iCs/>
          <w:lang w:val="uk-UA"/>
        </w:rPr>
        <w:t>-</w:t>
      </w:r>
      <w:r w:rsidRPr="00761A50">
        <w:rPr>
          <w:bCs/>
          <w:iCs/>
          <w:lang w:val="ru-RU"/>
        </w:rPr>
        <w:t>VIII</w:t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 w:rsidRPr="00761A50">
        <w:rPr>
          <w:bCs/>
          <w:iCs/>
          <w:lang w:val="uk-UA"/>
        </w:rPr>
        <w:t xml:space="preserve">  </w:t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 w:rsidRPr="00761A50">
        <w:rPr>
          <w:bCs/>
          <w:iCs/>
          <w:lang w:val="uk-UA"/>
        </w:rPr>
        <w:t xml:space="preserve"> Міський голова</w:t>
      </w: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</w:p>
    <w:p w:rsidR="00761A50" w:rsidRPr="00761A50" w:rsidRDefault="00761A50" w:rsidP="00761A50">
      <w:pPr>
        <w:ind w:left="4253"/>
        <w:jc w:val="both"/>
        <w:rPr>
          <w:bCs/>
          <w:iCs/>
          <w:lang w:val="uk-UA"/>
        </w:rPr>
      </w:pPr>
      <w:r w:rsidRPr="00761A50">
        <w:rPr>
          <w:bCs/>
          <w:iCs/>
          <w:lang w:val="uk-UA"/>
        </w:rPr>
        <w:t xml:space="preserve"> ___________________  Павло ГОЛОДНІКОВ</w:t>
      </w:r>
    </w:p>
    <w:p w:rsidR="00102F37" w:rsidRDefault="00102F37" w:rsidP="00761A50">
      <w:pPr>
        <w:ind w:left="4962"/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Default="00102F37">
      <w:pPr>
        <w:tabs>
          <w:tab w:val="left" w:pos="1100"/>
        </w:tabs>
        <w:jc w:val="both"/>
        <w:rPr>
          <w:b/>
        </w:rPr>
      </w:pPr>
    </w:p>
    <w:p w:rsidR="00102F37" w:rsidRPr="00761A50" w:rsidRDefault="00761A50">
      <w:pPr>
        <w:jc w:val="center"/>
        <w:rPr>
          <w:b/>
          <w:sz w:val="28"/>
          <w:szCs w:val="28"/>
        </w:rPr>
      </w:pPr>
      <w:r w:rsidRPr="00761A50">
        <w:rPr>
          <w:b/>
          <w:sz w:val="28"/>
          <w:szCs w:val="28"/>
        </w:rPr>
        <w:t>ПРОГРАМА</w:t>
      </w:r>
    </w:p>
    <w:p w:rsidR="00102F37" w:rsidRPr="00761A50" w:rsidRDefault="00761A50">
      <w:pPr>
        <w:jc w:val="center"/>
        <w:rPr>
          <w:b/>
          <w:sz w:val="28"/>
          <w:szCs w:val="28"/>
        </w:rPr>
      </w:pPr>
      <w:proofErr w:type="spellStart"/>
      <w:r w:rsidRPr="00761A50">
        <w:rPr>
          <w:b/>
          <w:sz w:val="28"/>
          <w:szCs w:val="28"/>
        </w:rPr>
        <w:t>розвитку</w:t>
      </w:r>
      <w:proofErr w:type="spellEnd"/>
      <w:r w:rsidRPr="00761A50">
        <w:rPr>
          <w:b/>
          <w:sz w:val="28"/>
          <w:szCs w:val="28"/>
        </w:rPr>
        <w:t xml:space="preserve"> </w:t>
      </w:r>
      <w:proofErr w:type="spellStart"/>
      <w:r w:rsidRPr="00761A50">
        <w:rPr>
          <w:b/>
          <w:sz w:val="28"/>
          <w:szCs w:val="28"/>
        </w:rPr>
        <w:t>земельних</w:t>
      </w:r>
      <w:proofErr w:type="spellEnd"/>
      <w:r w:rsidRPr="00761A50">
        <w:rPr>
          <w:b/>
          <w:sz w:val="28"/>
          <w:szCs w:val="28"/>
        </w:rPr>
        <w:t xml:space="preserve"> </w:t>
      </w:r>
      <w:proofErr w:type="spellStart"/>
      <w:r w:rsidRPr="00761A50">
        <w:rPr>
          <w:b/>
          <w:sz w:val="28"/>
          <w:szCs w:val="28"/>
        </w:rPr>
        <w:t>відносин</w:t>
      </w:r>
      <w:proofErr w:type="spellEnd"/>
      <w:r w:rsidRPr="00761A50">
        <w:rPr>
          <w:b/>
          <w:sz w:val="28"/>
          <w:szCs w:val="28"/>
        </w:rPr>
        <w:t xml:space="preserve"> </w:t>
      </w:r>
      <w:r w:rsidRPr="00761A50">
        <w:rPr>
          <w:b/>
          <w:sz w:val="28"/>
          <w:szCs w:val="28"/>
          <w:lang w:val="uk-UA"/>
        </w:rPr>
        <w:t xml:space="preserve">та охорони земель </w:t>
      </w:r>
      <w:proofErr w:type="spellStart"/>
      <w:r w:rsidRPr="00761A50">
        <w:rPr>
          <w:b/>
          <w:sz w:val="28"/>
          <w:szCs w:val="28"/>
          <w:lang w:val="uk-UA"/>
        </w:rPr>
        <w:t>Зміївської</w:t>
      </w:r>
      <w:proofErr w:type="spellEnd"/>
      <w:r w:rsidRPr="00761A50">
        <w:rPr>
          <w:b/>
          <w:sz w:val="28"/>
          <w:szCs w:val="28"/>
          <w:lang w:val="uk-UA"/>
        </w:rPr>
        <w:t xml:space="preserve"> територіальної громади</w:t>
      </w:r>
    </w:p>
    <w:p w:rsidR="00761A50" w:rsidRDefault="00761A50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r w:rsidRPr="00761A50">
        <w:rPr>
          <w:b/>
          <w:sz w:val="28"/>
          <w:szCs w:val="28"/>
        </w:rPr>
        <w:t>2025 р</w:t>
      </w:r>
      <w:proofErr w:type="spellStart"/>
      <w:r w:rsidRPr="00761A50">
        <w:rPr>
          <w:b/>
          <w:sz w:val="28"/>
          <w:szCs w:val="28"/>
          <w:lang w:val="uk-UA"/>
        </w:rPr>
        <w:t>ік</w:t>
      </w:r>
      <w:proofErr w:type="spellEnd"/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8"/>
          <w:szCs w:val="28"/>
          <w:lang w:val="uk-UA"/>
        </w:rPr>
      </w:pPr>
    </w:p>
    <w:p w:rsidR="00761A50" w:rsidRDefault="00761A50">
      <w:pPr>
        <w:jc w:val="center"/>
        <w:rPr>
          <w:b/>
          <w:sz w:val="22"/>
          <w:szCs w:val="22"/>
          <w:lang w:val="uk-UA"/>
        </w:rPr>
      </w:pPr>
      <w:proofErr w:type="spellStart"/>
      <w:r w:rsidRPr="00761A50">
        <w:rPr>
          <w:b/>
          <w:sz w:val="22"/>
          <w:szCs w:val="22"/>
          <w:lang w:val="uk-UA"/>
        </w:rPr>
        <w:t>м.Зміїв</w:t>
      </w:r>
      <w:proofErr w:type="spellEnd"/>
      <w:r w:rsidRPr="00761A50">
        <w:rPr>
          <w:b/>
          <w:sz w:val="22"/>
          <w:szCs w:val="22"/>
          <w:lang w:val="uk-UA"/>
        </w:rPr>
        <w:t xml:space="preserve">, </w:t>
      </w:r>
    </w:p>
    <w:p w:rsidR="00102F37" w:rsidRPr="00761A50" w:rsidRDefault="00761A50">
      <w:pPr>
        <w:jc w:val="center"/>
        <w:rPr>
          <w:b/>
          <w:sz w:val="22"/>
          <w:szCs w:val="22"/>
        </w:rPr>
      </w:pPr>
      <w:r w:rsidRPr="00761A50">
        <w:rPr>
          <w:b/>
          <w:sz w:val="22"/>
          <w:szCs w:val="22"/>
          <w:lang w:val="uk-UA"/>
        </w:rPr>
        <w:t>2024 рік</w:t>
      </w:r>
      <w:r w:rsidRPr="00761A50">
        <w:rPr>
          <w:sz w:val="22"/>
          <w:szCs w:val="22"/>
        </w:rPr>
        <w:br w:type="page"/>
      </w:r>
    </w:p>
    <w:p w:rsidR="00102F37" w:rsidRDefault="00102F37">
      <w:pPr>
        <w:jc w:val="center"/>
      </w:pPr>
    </w:p>
    <w:p w:rsidR="00102F37" w:rsidRDefault="00761A5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Програма розвитку земельних відносин та </w:t>
      </w:r>
      <w:r>
        <w:rPr>
          <w:b/>
          <w:bCs/>
          <w:lang w:val="uk-UA"/>
        </w:rPr>
        <w:t xml:space="preserve">охорони земель </w:t>
      </w:r>
      <w:proofErr w:type="spellStart"/>
      <w:r>
        <w:rPr>
          <w:b/>
          <w:bCs/>
          <w:lang w:val="uk-UA"/>
        </w:rPr>
        <w:t>Зміївської</w:t>
      </w:r>
      <w:proofErr w:type="spellEnd"/>
      <w:r>
        <w:rPr>
          <w:b/>
          <w:bCs/>
          <w:lang w:val="uk-UA"/>
        </w:rPr>
        <w:t xml:space="preserve"> територіальної громади на 2025 рік</w:t>
      </w:r>
    </w:p>
    <w:p w:rsidR="00102F37" w:rsidRDefault="00761A5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>
        <w:rPr>
          <w:lang w:val="uk-UA"/>
        </w:rPr>
        <w:t>Програма розвитку земельних відносин та охорони земель територіальної громади на 2025 рік (далі — Програма) розроблена відповідно до Земельного кодексу України, Закону України “Про охоро</w:t>
      </w:r>
      <w:r>
        <w:rPr>
          <w:lang w:val="uk-UA"/>
        </w:rPr>
        <w:t>ну земель”, Закону України “Про землеустрій”.</w:t>
      </w:r>
    </w:p>
    <w:p w:rsidR="00102F37" w:rsidRDefault="00102F37">
      <w:pPr>
        <w:jc w:val="both"/>
        <w:rPr>
          <w:lang w:val="uk-UA"/>
        </w:rPr>
      </w:pP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numPr>
          <w:ilvl w:val="8"/>
          <w:numId w:val="3"/>
        </w:num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Мета Програми.</w:t>
      </w:r>
    </w:p>
    <w:p w:rsidR="00102F37" w:rsidRDefault="00761A50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Програма розвитку земельних відносин та охорони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 на 2025 рік (далі — Програма) розроблена з метою подальшого розвитку земельних відносин, впровадж</w:t>
      </w:r>
      <w:r>
        <w:rPr>
          <w:lang w:val="uk-UA"/>
        </w:rPr>
        <w:t>ення правових, організаційних, економічних, технологічних та інших заходів, спрямованих на раціональне використання земель, забезпечення особливого режиму використання земель природоохоронного призначення, встановлення меж територіальної громади, у тому чи</w:t>
      </w:r>
      <w:r>
        <w:rPr>
          <w:lang w:val="uk-UA"/>
        </w:rPr>
        <w:t xml:space="preserve">слі меж населених пунктів міської ради), проведення нормативної грошової оцінки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громади, а також необхідних кадастрових зйомок та обрахувань з метою визначення на місцевості меж земельних ділянок, проведення інвентаризації </w:t>
      </w:r>
      <w:r>
        <w:rPr>
          <w:lang w:val="uk-UA"/>
        </w:rPr>
        <w:t xml:space="preserve">земель громади, проведення розмежування земель міської ради, проведення розмежувань земель державної і комунальної власності, складання схем землеустрою і техніко-економічних </w:t>
      </w:r>
      <w:proofErr w:type="spellStart"/>
      <w:r>
        <w:rPr>
          <w:lang w:val="uk-UA"/>
        </w:rPr>
        <w:t>обгрунтувань</w:t>
      </w:r>
      <w:proofErr w:type="spellEnd"/>
      <w:r>
        <w:rPr>
          <w:lang w:val="uk-UA"/>
        </w:rPr>
        <w:t xml:space="preserve"> щодо використання та охорони земель міської ради, збільшення надходж</w:t>
      </w:r>
      <w:r>
        <w:rPr>
          <w:lang w:val="uk-UA"/>
        </w:rPr>
        <w:t>ень від плати за землю до бюджетів усіх рівнів, підвищення ефективності оренди землі, створення ринку землі та збільшення доходів від продажу земель несільськогосподарського призначення.</w:t>
      </w:r>
    </w:p>
    <w:p w:rsidR="00102F37" w:rsidRDefault="00761A50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Основні положення Програми спрямовані на забезпечення ста</w:t>
      </w:r>
      <w:r>
        <w:rPr>
          <w:lang w:val="uk-UA"/>
        </w:rPr>
        <w:t>більного та ефективного функціонування економіки міської ради, орієнтованої на задоволення потреб територіальної громади, розвиток суб</w:t>
      </w:r>
      <w:r w:rsidRPr="00761A50">
        <w:rPr>
          <w:lang w:val="uk-UA"/>
        </w:rPr>
        <w:t>'</w:t>
      </w:r>
      <w:r>
        <w:rPr>
          <w:lang w:val="uk-UA"/>
        </w:rPr>
        <w:t>єктів господарської діяльності та розроблення інвестиційних програм.</w:t>
      </w:r>
    </w:p>
    <w:p w:rsidR="00102F37" w:rsidRDefault="00102F37">
      <w:pPr>
        <w:jc w:val="both"/>
        <w:rPr>
          <w:lang w:val="uk-UA"/>
        </w:rPr>
      </w:pP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center"/>
        <w:rPr>
          <w:b/>
          <w:bCs/>
          <w:lang w:val="uk-UA"/>
        </w:rPr>
      </w:pPr>
      <w:r>
        <w:rPr>
          <w:lang w:val="uk-UA"/>
        </w:rPr>
        <w:t xml:space="preserve">    </w:t>
      </w:r>
      <w:r>
        <w:rPr>
          <w:b/>
          <w:bCs/>
          <w:lang w:val="uk-UA"/>
        </w:rPr>
        <w:t xml:space="preserve"> 2. </w:t>
      </w:r>
      <w:proofErr w:type="spellStart"/>
      <w:r>
        <w:rPr>
          <w:b/>
          <w:bCs/>
          <w:lang w:val="uk-UA"/>
        </w:rPr>
        <w:t>Обгрунтування</w:t>
      </w:r>
      <w:proofErr w:type="spellEnd"/>
      <w:r>
        <w:rPr>
          <w:b/>
          <w:bCs/>
          <w:lang w:val="uk-UA"/>
        </w:rPr>
        <w:t xml:space="preserve"> шляхів і засобів </w:t>
      </w:r>
      <w:proofErr w:type="spellStart"/>
      <w:r>
        <w:rPr>
          <w:b/>
          <w:bCs/>
          <w:lang w:val="uk-UA"/>
        </w:rPr>
        <w:t>розв</w:t>
      </w:r>
      <w:proofErr w:type="spellEnd"/>
      <w:r w:rsidRPr="00761A50">
        <w:rPr>
          <w:b/>
          <w:bCs/>
          <w:lang w:val="ru-RU"/>
        </w:rPr>
        <w:t>'</w:t>
      </w:r>
      <w:proofErr w:type="spellStart"/>
      <w:r>
        <w:rPr>
          <w:b/>
          <w:bCs/>
          <w:lang w:val="uk-UA"/>
        </w:rPr>
        <w:t>язання</w:t>
      </w:r>
      <w:proofErr w:type="spellEnd"/>
      <w:r>
        <w:rPr>
          <w:b/>
          <w:bCs/>
          <w:lang w:val="uk-UA"/>
        </w:rPr>
        <w:t xml:space="preserve"> проблем. </w:t>
      </w: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Основними шляхами </w:t>
      </w:r>
      <w:proofErr w:type="spellStart"/>
      <w:r>
        <w:rPr>
          <w:lang w:val="uk-UA"/>
        </w:rPr>
        <w:t>розв</w:t>
      </w:r>
      <w:proofErr w:type="spellEnd"/>
      <w:r w:rsidRPr="00761A50">
        <w:rPr>
          <w:lang w:val="ru-RU"/>
        </w:rPr>
        <w:t>'</w:t>
      </w:r>
      <w:proofErr w:type="spellStart"/>
      <w:r>
        <w:rPr>
          <w:lang w:val="uk-UA"/>
        </w:rPr>
        <w:t>язання</w:t>
      </w:r>
      <w:proofErr w:type="spellEnd"/>
      <w:r>
        <w:rPr>
          <w:lang w:val="uk-UA"/>
        </w:rPr>
        <w:t xml:space="preserve"> проблем є проведення комплексу заходів, які відносяться до землевпорядного забезпечення.</w:t>
      </w: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  Заходи Програми будуть реалізовуватися шляхом розробки проектів та документацій із землеустрою по:</w:t>
      </w:r>
    </w:p>
    <w:p w:rsidR="00102F37" w:rsidRDefault="00102F37">
      <w:pPr>
        <w:ind w:left="720"/>
        <w:jc w:val="both"/>
        <w:rPr>
          <w:lang w:val="uk-UA"/>
        </w:rPr>
      </w:pPr>
    </w:p>
    <w:p w:rsidR="00102F37" w:rsidRDefault="00761A50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проведення робіт з визначення нормативної грошової оцінки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громади;</w:t>
      </w:r>
    </w:p>
    <w:p w:rsidR="00102F37" w:rsidRDefault="00761A50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виконанню робіт по розробці Комплексного плану розвитку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громади, включаючи підготовчі роботи до його розробки;</w:t>
      </w:r>
    </w:p>
    <w:p w:rsidR="00102F37" w:rsidRDefault="00761A50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виконанню робіт із </w:t>
      </w:r>
      <w:r>
        <w:rPr>
          <w:lang w:val="uk-UA"/>
        </w:rPr>
        <w:t xml:space="preserve">проведення інвентаризації земель на території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ради;</w:t>
      </w:r>
    </w:p>
    <w:p w:rsidR="00102F37" w:rsidRDefault="00761A50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виконанні послуг за проведення експертних грошових оцінок земельних ділянок на території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 з метою їх подальшого продажу;</w:t>
      </w:r>
    </w:p>
    <w:p w:rsidR="00102F37" w:rsidRDefault="00761A50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виконання робіт з розробки паспортів </w:t>
      </w:r>
      <w:r>
        <w:rPr>
          <w:lang w:val="uk-UA"/>
        </w:rPr>
        <w:t>водних об</w:t>
      </w:r>
      <w:r w:rsidRPr="00761A50">
        <w:rPr>
          <w:lang w:val="uk-UA"/>
        </w:rPr>
        <w:t>'</w:t>
      </w:r>
      <w:r>
        <w:rPr>
          <w:lang w:val="uk-UA"/>
        </w:rPr>
        <w:t xml:space="preserve">єктів, що розташовані в межах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громади.</w:t>
      </w:r>
    </w:p>
    <w:p w:rsidR="00102F37" w:rsidRDefault="00102F37">
      <w:pPr>
        <w:ind w:left="720"/>
        <w:jc w:val="both"/>
        <w:rPr>
          <w:lang w:val="uk-UA"/>
        </w:rPr>
      </w:pP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>
        <w:rPr>
          <w:b/>
          <w:bCs/>
          <w:lang w:val="uk-UA"/>
        </w:rPr>
        <w:t xml:space="preserve">       3. Основні завдання Програми.</w:t>
      </w: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  Основними завданнями Програми є: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вдосконалення регулювання земельних відносин на місцевому рі</w:t>
      </w:r>
      <w:r>
        <w:rPr>
          <w:lang w:val="uk-UA"/>
        </w:rPr>
        <w:t>вні;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визначення кількісного та якісного складу земель;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одержання достовірної інформації для вирішення питань про припинення права користування земельними ділянками, що використовуються не за цільовим призначенням, порушенням земельного законодавства і вста</w:t>
      </w:r>
      <w:r>
        <w:rPr>
          <w:lang w:val="uk-UA"/>
        </w:rPr>
        <w:t xml:space="preserve">новлених вимог, або ж </w:t>
      </w:r>
      <w:r>
        <w:rPr>
          <w:lang w:val="uk-UA"/>
        </w:rPr>
        <w:lastRenderedPageBreak/>
        <w:t>нераціонально;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вирішення питань про розбіжність місцезнаходження, форми або розміру ділянки, яка фактично знаходиться у користуванні, та ділянки, раніше наданої у користування;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аналіз фактичного використання земельних ресурсів;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</w:t>
      </w:r>
      <w:r>
        <w:rPr>
          <w:lang w:val="uk-UA"/>
        </w:rPr>
        <w:t>ання повного переліку вільних від забудови ділянок для продажу на земельних торгах;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отримання повної інформації для обчислення земельного податку та орендної плати;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отримання повної інформації для визначення адрес земельних ділянок, об</w:t>
      </w:r>
      <w:r w:rsidRPr="00761A50">
        <w:rPr>
          <w:lang w:val="ru-RU"/>
        </w:rPr>
        <w:t>'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>, будівель та с</w:t>
      </w:r>
      <w:r>
        <w:rPr>
          <w:lang w:val="uk-UA"/>
        </w:rPr>
        <w:t>поруд;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визначення водоохоронних, рекреаційних та інших зон обмеження, обтяження у використанні земельної ділянки;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одержання достовірної інформації для вирішення питань розмежування повноважень органів державної влади та органів місцевого самоврядування щод</w:t>
      </w:r>
      <w:r>
        <w:rPr>
          <w:lang w:val="uk-UA"/>
        </w:rPr>
        <w:t>о регулювання земельних відносин;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формування повного переліку земельних ділянок державної власності;</w:t>
      </w:r>
    </w:p>
    <w:p w:rsidR="00102F37" w:rsidRDefault="00761A50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формування повного переліку земельних ділянок комунальної власності.</w:t>
      </w: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b/>
          <w:bCs/>
          <w:lang w:val="uk-UA"/>
        </w:rPr>
        <w:t xml:space="preserve">   4.  Ресурсне забезпечення Програми</w:t>
      </w: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Джерелами фінансування Програми є кошти місцевого бюджету, а також інші джерела, не заборонені законодавством.</w:t>
      </w: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Загальні обсяги фінансування захо</w:t>
      </w:r>
      <w:r>
        <w:rPr>
          <w:lang w:val="uk-UA"/>
        </w:rPr>
        <w:t>дів Програми:</w:t>
      </w:r>
    </w:p>
    <w:tbl>
      <w:tblPr>
        <w:tblW w:w="9620" w:type="dxa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"/>
        <w:gridCol w:w="4084"/>
        <w:gridCol w:w="2222"/>
        <w:gridCol w:w="2419"/>
      </w:tblGrid>
      <w:tr w:rsidR="00102F37"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Вартість робіт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за розробку технічної документації з нормативної грошової оцінки земель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2 млн грн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</w:t>
            </w:r>
            <w:r>
              <w:rPr>
                <w:lang w:val="uk-UA"/>
              </w:rPr>
              <w:t xml:space="preserve">розробки технічної документації щодо інвентаризації території кладовища орієнтовною площею 5,2440 га земель загального користування рекреаційного призначення відведених під місця поховання, яке розташоване в м. Зміїв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територіальної громади Чугуї</w:t>
            </w:r>
            <w:r>
              <w:rPr>
                <w:lang w:val="uk-UA"/>
              </w:rPr>
              <w:t>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20500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послуг з розробки технічної документації щодо інвентаризації території кладовища орієнтовною площею 3,2160 га земель загального користування рекреаційного призначення відведених під місця по</w:t>
            </w:r>
            <w:r>
              <w:rPr>
                <w:lang w:val="uk-UA"/>
              </w:rPr>
              <w:t xml:space="preserve">ховання, яке розташоване в м. Зміїв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територіальної громади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20000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технічної документації з нормативної грошової оцінки земельної ділянки кадастровий номер </w:t>
            </w:r>
            <w:r>
              <w:rPr>
                <w:lang w:val="uk-UA"/>
              </w:rPr>
              <w:t xml:space="preserve">6321786500:01:000:0321 для рибогосподарських потреб (КВЦПЗ </w:t>
            </w:r>
            <w:r>
              <w:rPr>
                <w:lang w:val="uk-UA"/>
              </w:rPr>
              <w:lastRenderedPageBreak/>
              <w:t xml:space="preserve">— 10.07), що розташована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технічної документації з нормативної грошової </w:t>
            </w:r>
            <w:r>
              <w:rPr>
                <w:lang w:val="uk-UA"/>
              </w:rPr>
              <w:t xml:space="preserve">оцінки земельної ділянки кадастровий номер 6321786004:00:001:0068 для рибогосподарських потреб (КВЦПЗ — 10.07), що розташована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</w:t>
            </w:r>
            <w:r>
              <w:rPr>
                <w:lang w:val="uk-UA"/>
              </w:rPr>
              <w:t xml:space="preserve">технічної документації з нормативної грошової оцінки земельної ділянки кадастровий номер 6321786000:01:000:1192 для рибогосподарських потреб (КВЦПЗ — 10.07), що розташована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</w:t>
            </w:r>
            <w:r>
              <w:rPr>
                <w:lang w:val="uk-UA"/>
              </w:rPr>
              <w:t>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послуг з розробки технічної документації з нормативної грошової оцінки земельної ділянки кадастровий номер 6321781000:04:000:0015 для будівництва та обслуговування будівель торгівлі (КВЦПЗ — 03.07), що розташована по вул. Центральн</w:t>
            </w:r>
            <w:r>
              <w:rPr>
                <w:lang w:val="uk-UA"/>
              </w:rPr>
              <w:t>ій, б/н, с. Борова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технічної документації з нормативної грошової оцінки земельної ділянки кадастровий номер 6321786500:01:000:0320 для сінокосіння (КВЦПЗ — 10.06), що </w:t>
            </w:r>
            <w:r>
              <w:rPr>
                <w:lang w:val="uk-UA"/>
              </w:rPr>
              <w:t xml:space="preserve">розташована за межами населених пунктів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послуг з розробки технічної документації із землеустрою щодо об</w:t>
            </w:r>
            <w:r w:rsidRPr="00761A50">
              <w:rPr>
                <w:lang w:val="uk-UA"/>
              </w:rPr>
              <w:t>'</w:t>
            </w:r>
            <w:r>
              <w:rPr>
                <w:lang w:val="uk-UA"/>
              </w:rPr>
              <w:t xml:space="preserve">єднання земельних ділянок кадастровий номер </w:t>
            </w:r>
            <w:r>
              <w:rPr>
                <w:lang w:val="uk-UA"/>
              </w:rPr>
              <w:t xml:space="preserve">6321786000:02:000:0325 та 6321786000:02:000:0326 для рибогосподарських потреб в одну земельну ділянку, що розташована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технічної документації із землеустрою щодо </w:t>
            </w:r>
            <w:r>
              <w:rPr>
                <w:lang w:val="uk-UA"/>
              </w:rPr>
              <w:lastRenderedPageBreak/>
              <w:t xml:space="preserve">інвентаризації земель водного фонду комунальної власності, розташовані в межах села </w:t>
            </w:r>
            <w:proofErr w:type="spellStart"/>
            <w:r>
              <w:rPr>
                <w:lang w:val="uk-UA"/>
              </w:rPr>
              <w:t>Вилівка</w:t>
            </w:r>
            <w:proofErr w:type="spellEnd"/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послуг з розробки проекту землеустрою щодо відведення земельної ділянки за рахунок земель загального користування комунальної власно</w:t>
            </w:r>
            <w:r>
              <w:rPr>
                <w:lang w:val="uk-UA"/>
              </w:rPr>
              <w:t xml:space="preserve">сті територіальної громади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ради, для будівництва та обслуговування будівель торгівлі (код КВЦПЗ — 03.07), що розташована по вул. </w:t>
            </w:r>
            <w:proofErr w:type="spellStart"/>
            <w:r>
              <w:rPr>
                <w:lang w:val="uk-UA"/>
              </w:rPr>
              <w:t>Соколівське</w:t>
            </w:r>
            <w:proofErr w:type="spellEnd"/>
            <w:r>
              <w:rPr>
                <w:lang w:val="uk-UA"/>
              </w:rPr>
              <w:t xml:space="preserve"> шосе, б/н, м. Зміїв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проекту землеустрою щодо </w:t>
            </w:r>
            <w:r>
              <w:rPr>
                <w:lang w:val="uk-UA"/>
              </w:rPr>
              <w:t xml:space="preserve">відведення земельної ділянки за рахунок земель загального користування комунальної власності територіальної громади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ради, для будівництва та обслуговування будівель торгівлі (код КВЦПЗ — 03.07), що розташована по вул. Залізничній, б/н, м</w:t>
            </w:r>
            <w:r>
              <w:rPr>
                <w:lang w:val="uk-UA"/>
              </w:rPr>
              <w:t>. Зміїв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загального користування комунальної власності територіальної громади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ради, для будівництва та обслуговуванн</w:t>
            </w:r>
            <w:r>
              <w:rPr>
                <w:lang w:val="uk-UA"/>
              </w:rPr>
              <w:t>я будівель торгівлі (код КВЦПЗ — 03.07), що розташована по вул. Гагаріна, б/н, м. Зміїв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102F37">
        <w:tc>
          <w:tcPr>
            <w:tcW w:w="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0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за розробку проекту землеустрою щодо встановлення меж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98000</w:t>
            </w:r>
          </w:p>
        </w:tc>
      </w:tr>
      <w:tr w:rsidR="00102F37">
        <w:tc>
          <w:tcPr>
            <w:tcW w:w="720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Всього, </w:t>
            </w:r>
            <w:r>
              <w:rPr>
                <w:lang w:val="uk-UA"/>
              </w:rPr>
              <w:t>грн:</w:t>
            </w:r>
          </w:p>
        </w:tc>
        <w:tc>
          <w:tcPr>
            <w:tcW w:w="2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02F37" w:rsidRDefault="00761A50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2254000</w:t>
            </w:r>
          </w:p>
        </w:tc>
      </w:tr>
    </w:tbl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>
        <w:rPr>
          <w:b/>
          <w:bCs/>
          <w:lang w:val="uk-UA"/>
        </w:rPr>
        <w:t>5. Організація управління та контроль за ходом виконання Програми.</w:t>
      </w:r>
    </w:p>
    <w:p w:rsidR="00102F37" w:rsidRDefault="00102F37">
      <w:pPr>
        <w:jc w:val="both"/>
        <w:rPr>
          <w:lang w:val="uk-UA"/>
        </w:rPr>
      </w:pPr>
    </w:p>
    <w:p w:rsidR="00102F37" w:rsidRDefault="00761A50">
      <w:pPr>
        <w:jc w:val="both"/>
        <w:rPr>
          <w:lang w:val="uk-UA"/>
        </w:rPr>
      </w:pPr>
      <w:r>
        <w:rPr>
          <w:lang w:val="uk-UA"/>
        </w:rPr>
        <w:t xml:space="preserve">         Контроль за виконання Програми здійснює </w:t>
      </w:r>
      <w:proofErr w:type="spellStart"/>
      <w:r>
        <w:rPr>
          <w:lang w:val="uk-UA"/>
        </w:rPr>
        <w:t>Зміївська</w:t>
      </w:r>
      <w:proofErr w:type="spellEnd"/>
      <w:r>
        <w:rPr>
          <w:lang w:val="uk-UA"/>
        </w:rPr>
        <w:t xml:space="preserve"> міська рада. Поточний контроль за ходом та реалізації Програми здійснюють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постійна комісія з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міської ради.</w:t>
      </w:r>
    </w:p>
    <w:p w:rsidR="00102F37" w:rsidRDefault="00102F37">
      <w:pPr>
        <w:jc w:val="both"/>
        <w:rPr>
          <w:rStyle w:val="10"/>
          <w:rFonts w:eastAsia="Times New Roman" w:cs="Times New Roman"/>
          <w:b/>
          <w:bCs/>
          <w:iCs/>
          <w:color w:val="000000"/>
        </w:rPr>
      </w:pPr>
    </w:p>
    <w:p w:rsidR="00102F37" w:rsidRDefault="00761A50">
      <w:pPr>
        <w:jc w:val="both"/>
        <w:rPr>
          <w:lang w:val="uk-UA"/>
        </w:rPr>
      </w:pPr>
      <w:r>
        <w:rPr>
          <w:rStyle w:val="10"/>
          <w:rFonts w:eastAsia="Times New Roman" w:cs="Times New Roman"/>
          <w:b/>
          <w:bCs/>
          <w:iCs/>
          <w:color w:val="000000"/>
          <w:lang w:val="uk-UA"/>
        </w:rPr>
        <w:t xml:space="preserve">                                                           6. Очікувані результати</w:t>
      </w:r>
    </w:p>
    <w:p w:rsidR="00102F37" w:rsidRDefault="00102F37">
      <w:pPr>
        <w:jc w:val="both"/>
        <w:rPr>
          <w:rStyle w:val="10"/>
          <w:rFonts w:eastAsia="Times New Roman" w:cs="Times New Roman"/>
          <w:b/>
          <w:bCs/>
          <w:iCs/>
          <w:color w:val="000000"/>
        </w:rPr>
      </w:pPr>
    </w:p>
    <w:p w:rsidR="00102F37" w:rsidRDefault="00761A50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   Реалізація Про</w:t>
      </w:r>
      <w:r>
        <w:rPr>
          <w:rStyle w:val="10"/>
          <w:rFonts w:eastAsia="Times New Roman" w:cs="Times New Roman"/>
          <w:iCs/>
          <w:color w:val="000000"/>
          <w:lang w:val="uk-UA"/>
        </w:rPr>
        <w:t>грами дозволить створити умови для удосконалення ведення державного земельного кадастру, гарантування прав власності на землю, забезпечить земельно-кадастровою інформацією органи місцевого самоврядування та усіх землекористувачів.</w:t>
      </w:r>
    </w:p>
    <w:p w:rsidR="00102F37" w:rsidRDefault="00761A50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Інвентаризації земе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ль населених пунктів та земель несільськогосподарського </w:t>
      </w:r>
      <w:r>
        <w:rPr>
          <w:rStyle w:val="10"/>
          <w:rFonts w:eastAsia="Times New Roman" w:cs="Times New Roman"/>
          <w:iCs/>
          <w:color w:val="000000"/>
          <w:lang w:val="uk-UA"/>
        </w:rPr>
        <w:lastRenderedPageBreak/>
        <w:t>призначення дозволить забезпечити ефективне управління земельними ресурсами, повне та своєчасне надходження плати за землю, контроль за використанням і охороною земель, впорядкувати відомості про земе</w:t>
      </w:r>
      <w:r>
        <w:rPr>
          <w:rStyle w:val="10"/>
          <w:rFonts w:eastAsia="Times New Roman" w:cs="Times New Roman"/>
          <w:iCs/>
          <w:color w:val="000000"/>
          <w:lang w:val="uk-UA"/>
        </w:rPr>
        <w:t>льні ділянки і землекористувачів, вирішувати питання забудови та створити реальний банк даних про ринок землі.</w:t>
      </w:r>
    </w:p>
    <w:p w:rsidR="00102F37" w:rsidRDefault="00761A50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Виготовлення схеми планування сприятиме проведенню широкомасштабних робіт із землеустрою, розробка планів земельно-господарського устрою, </w:t>
      </w:r>
      <w:r>
        <w:rPr>
          <w:rStyle w:val="10"/>
          <w:rFonts w:eastAsia="Times New Roman" w:cs="Times New Roman"/>
          <w:iCs/>
          <w:color w:val="000000"/>
          <w:lang w:val="uk-UA"/>
        </w:rPr>
        <w:t>а також оновлення планово-картографічних матеріалів на основі новітніх технологій.</w:t>
      </w:r>
    </w:p>
    <w:p w:rsidR="00102F37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    Розмежування земель забезпечить рівність прав власності на землю територіальної громади та держави, що сприятиме раціональному використанню наявних земельних ресу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рсів, надходження додаткових коштів до державного та місцевих бюджетів.  </w:t>
      </w:r>
    </w:p>
    <w:p w:rsidR="00761A50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761A50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761A50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761A50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761A50" w:rsidRDefault="00761A50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761A50" w:rsidRDefault="00761A50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Секретар міської ради                                                                                     </w:t>
      </w:r>
      <w:bookmarkStart w:id="0" w:name="_GoBack"/>
      <w:bookmarkEnd w:id="0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 Сергій РУДНЄВ</w:t>
      </w:r>
    </w:p>
    <w:sectPr w:rsidR="00761A50" w:rsidSect="00761A50">
      <w:pgSz w:w="11905" w:h="16837"/>
      <w:pgMar w:top="1134" w:right="565" w:bottom="61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1FCF"/>
    <w:multiLevelType w:val="multilevel"/>
    <w:tmpl w:val="1D360B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D6B3789"/>
    <w:multiLevelType w:val="multilevel"/>
    <w:tmpl w:val="901AD9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20CD1E48"/>
    <w:multiLevelType w:val="multilevel"/>
    <w:tmpl w:val="B1BE49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A423342"/>
    <w:multiLevelType w:val="multilevel"/>
    <w:tmpl w:val="4196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B57FD4"/>
    <w:multiLevelType w:val="multilevel"/>
    <w:tmpl w:val="634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102F37"/>
    <w:rsid w:val="00102F37"/>
    <w:rsid w:val="007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D1AF"/>
  <w15:docId w15:val="{C4D2E478-B181-469F-903D-5455DAE1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paragraph" w:styleId="af1">
    <w:name w:val="List Paragraph"/>
    <w:basedOn w:val="a"/>
    <w:uiPriority w:val="34"/>
    <w:qFormat/>
    <w:rsid w:val="0076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7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72</cp:revision>
  <cp:lastPrinted>2024-12-18T13:28:00Z</cp:lastPrinted>
  <dcterms:created xsi:type="dcterms:W3CDTF">2020-12-22T07:42:00Z</dcterms:created>
  <dcterms:modified xsi:type="dcterms:W3CDTF">2024-12-26T08:00:00Z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