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3A" w:rsidRDefault="004E1F40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9093A" w:rsidRDefault="00FE4EAE">
      <w:pPr>
        <w:pStyle w:val="Iacaaiea"/>
        <w:rPr>
          <w:rFonts w:ascii="Times New Roman" w:hAnsi="Times New Roman" w:cs="Times New Roman"/>
          <w:bCs/>
          <w:cap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aps/>
          <w:noProof/>
          <w:color w:val="000000"/>
          <w:sz w:val="24"/>
          <w:szCs w:val="24"/>
          <w:highlight w:val="yellow"/>
          <w:lang w:val="en-US" w:eastAsia="en-US" w:bidi="ar-SA"/>
        </w:rPr>
        <w:drawing>
          <wp:inline distT="0" distB="0" distL="0" distR="0" wp14:anchorId="4D2189D1">
            <wp:extent cx="4381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B70" w:rsidRDefault="00550B70">
      <w:pPr>
        <w:pStyle w:val="Iacaaiea"/>
        <w:rPr>
          <w:rFonts w:ascii="Times New Roman" w:hAnsi="Times New Roman" w:cs="Times New Roman"/>
          <w:bCs/>
          <w:caps/>
          <w:color w:val="000000"/>
          <w:sz w:val="24"/>
          <w:szCs w:val="24"/>
          <w:highlight w:val="yellow"/>
        </w:rPr>
      </w:pPr>
    </w:p>
    <w:p w:rsidR="00FE4EAE" w:rsidRPr="00550B70" w:rsidRDefault="004E1F40" w:rsidP="00FE4EAE">
      <w:pPr>
        <w:pStyle w:val="1"/>
        <w:tabs>
          <w:tab w:val="left" w:pos="0"/>
        </w:tabs>
        <w:spacing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 w:rsidR="00C9093A" w:rsidRDefault="004E1F40">
      <w:pPr>
        <w:pStyle w:val="a1"/>
        <w:spacing w:after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val="uk-UA"/>
        </w:rPr>
        <w:t>Ч</w:t>
      </w:r>
      <w:r>
        <w:rPr>
          <w:rFonts w:cs="Times New Roman"/>
          <w:b/>
          <w:bCs/>
          <w:color w:val="000000"/>
          <w:lang w:val="uk-UA"/>
        </w:rPr>
        <w:t xml:space="preserve">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 w:rsidR="00FE4EAE" w:rsidRDefault="00FE4EAE">
      <w:pPr>
        <w:pStyle w:val="a1"/>
        <w:spacing w:after="0"/>
        <w:jc w:val="center"/>
      </w:pPr>
    </w:p>
    <w:p w:rsidR="00C9093A" w:rsidRDefault="004E1F40">
      <w:pPr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 </w:t>
      </w:r>
      <w:r>
        <w:rPr>
          <w:rFonts w:cs="Times New Roman"/>
          <w:b/>
          <w:bCs/>
          <w:color w:val="000000"/>
        </w:rPr>
        <w:t xml:space="preserve"> </w:t>
      </w:r>
      <w:r w:rsidR="00FE4EAE">
        <w:rPr>
          <w:rFonts w:cs="Times New Roman"/>
          <w:b/>
          <w:bCs/>
          <w:color w:val="000000"/>
        </w:rPr>
        <w:t xml:space="preserve">LXV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 w:rsidR="00FE4EAE" w:rsidRDefault="00FE4EAE">
      <w:pPr>
        <w:jc w:val="center"/>
      </w:pPr>
    </w:p>
    <w:p w:rsidR="00C9093A" w:rsidRDefault="004E1F40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 w:rsidR="00C9093A" w:rsidRDefault="00C9093A">
      <w:pPr>
        <w:rPr>
          <w:rFonts w:cs="Times New Roman"/>
          <w:b/>
          <w:bCs/>
          <w:caps/>
          <w:color w:val="000000"/>
        </w:rPr>
      </w:pPr>
    </w:p>
    <w:p w:rsidR="00C9093A" w:rsidRPr="00FE4EAE" w:rsidRDefault="00FE4EAE">
      <w:pPr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uk-UA"/>
        </w:rPr>
        <w:t xml:space="preserve">06 червня </w:t>
      </w:r>
      <w:r w:rsidR="004E1F40">
        <w:rPr>
          <w:rFonts w:cs="Times New Roman"/>
          <w:b/>
          <w:bCs/>
          <w:iCs/>
        </w:rPr>
        <w:t>202</w:t>
      </w:r>
      <w:r w:rsidR="004E1F40">
        <w:rPr>
          <w:rFonts w:cs="Times New Roman"/>
          <w:b/>
          <w:bCs/>
          <w:iCs/>
          <w:lang w:val="uk-UA"/>
        </w:rPr>
        <w:t>4</w:t>
      </w:r>
      <w:r w:rsidR="004E1F40">
        <w:rPr>
          <w:rFonts w:cs="Times New Roman"/>
          <w:b/>
          <w:bCs/>
          <w:iCs/>
        </w:rPr>
        <w:t xml:space="preserve"> </w:t>
      </w:r>
      <w:proofErr w:type="spellStart"/>
      <w:r w:rsidR="004E1F40">
        <w:rPr>
          <w:rFonts w:cs="Times New Roman"/>
          <w:b/>
          <w:bCs/>
          <w:iCs/>
        </w:rPr>
        <w:t>року</w:t>
      </w:r>
      <w:proofErr w:type="spellEnd"/>
      <w:r w:rsidR="004E1F40">
        <w:rPr>
          <w:rFonts w:cs="Times New Roman"/>
          <w:b/>
          <w:bCs/>
          <w:iCs/>
        </w:rPr>
        <w:t xml:space="preserve">      </w:t>
      </w:r>
      <w:r>
        <w:rPr>
          <w:rFonts w:cs="Times New Roman"/>
          <w:b/>
          <w:bCs/>
          <w:iCs/>
        </w:rPr>
        <w:t xml:space="preserve">                  </w:t>
      </w:r>
      <w:r w:rsidR="00550B70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 xml:space="preserve">          </w:t>
      </w:r>
      <w:r>
        <w:rPr>
          <w:rFonts w:cs="Times New Roman"/>
          <w:b/>
          <w:bCs/>
          <w:iCs/>
          <w:lang w:val="uk-UA"/>
        </w:rPr>
        <w:t xml:space="preserve">м. </w:t>
      </w:r>
      <w:proofErr w:type="spellStart"/>
      <w:r w:rsidR="004E1F40">
        <w:rPr>
          <w:rFonts w:cs="Times New Roman"/>
          <w:b/>
          <w:bCs/>
          <w:iCs/>
        </w:rPr>
        <w:t>Зміїв</w:t>
      </w:r>
      <w:proofErr w:type="spellEnd"/>
      <w:r w:rsidR="004E1F40">
        <w:rPr>
          <w:rFonts w:cs="Times New Roman"/>
          <w:b/>
          <w:bCs/>
          <w:iCs/>
        </w:rPr>
        <w:t xml:space="preserve">                 </w:t>
      </w:r>
      <w:r>
        <w:rPr>
          <w:rFonts w:cs="Times New Roman"/>
          <w:b/>
          <w:bCs/>
          <w:iCs/>
        </w:rPr>
        <w:t xml:space="preserve">                   </w:t>
      </w:r>
      <w:r w:rsidR="00550B70">
        <w:rPr>
          <w:rFonts w:cs="Times New Roman"/>
          <w:b/>
          <w:bCs/>
          <w:iCs/>
        </w:rPr>
        <w:t xml:space="preserve">     </w:t>
      </w:r>
      <w:r>
        <w:rPr>
          <w:rFonts w:cs="Times New Roman"/>
          <w:b/>
          <w:bCs/>
          <w:iCs/>
        </w:rPr>
        <w:t xml:space="preserve"> </w:t>
      </w:r>
      <w:r w:rsidR="004E1F40">
        <w:rPr>
          <w:rFonts w:cs="Times New Roman"/>
          <w:b/>
          <w:bCs/>
          <w:iCs/>
        </w:rPr>
        <w:t xml:space="preserve">№ </w:t>
      </w:r>
      <w:r>
        <w:rPr>
          <w:rFonts w:cs="Times New Roman"/>
          <w:b/>
          <w:bCs/>
          <w:iCs/>
          <w:lang w:val="uk-UA"/>
        </w:rPr>
        <w:t>3674-</w:t>
      </w:r>
      <w:r>
        <w:rPr>
          <w:rFonts w:cs="Times New Roman"/>
          <w:b/>
          <w:bCs/>
          <w:iCs/>
          <w:lang w:val="en-US"/>
        </w:rPr>
        <w:t>LXV</w:t>
      </w:r>
      <w:r w:rsidRPr="00FE4EAE">
        <w:rPr>
          <w:rFonts w:cs="Times New Roman"/>
          <w:b/>
          <w:bCs/>
          <w:iCs/>
          <w:lang w:val="ru-RU"/>
        </w:rPr>
        <w:t>-</w:t>
      </w:r>
      <w:r>
        <w:rPr>
          <w:rFonts w:cs="Times New Roman"/>
          <w:b/>
          <w:bCs/>
          <w:iCs/>
          <w:lang w:val="en-US"/>
        </w:rPr>
        <w:t>VIII</w:t>
      </w:r>
    </w:p>
    <w:p w:rsidR="00C9093A" w:rsidRDefault="00C9093A">
      <w:pPr>
        <w:rPr>
          <w:rFonts w:cs="Times New Roman"/>
          <w:b/>
          <w:bCs/>
          <w:iCs/>
        </w:rPr>
      </w:pPr>
    </w:p>
    <w:p w:rsidR="00C9093A" w:rsidRPr="00550B70" w:rsidRDefault="004E1F40">
      <w:pPr>
        <w:ind w:right="4815"/>
        <w:jc w:val="both"/>
        <w:rPr>
          <w:b/>
        </w:rPr>
      </w:pPr>
      <w:proofErr w:type="spellStart"/>
      <w:r w:rsidRPr="00550B70">
        <w:rPr>
          <w:rFonts w:cs="Times New Roman"/>
          <w:b/>
          <w:iCs/>
        </w:rPr>
        <w:t>Про</w:t>
      </w:r>
      <w:proofErr w:type="spellEnd"/>
      <w:r w:rsidRPr="00550B70">
        <w:rPr>
          <w:rFonts w:cs="Times New Roman"/>
          <w:b/>
          <w:iCs/>
        </w:rPr>
        <w:t xml:space="preserve"> </w:t>
      </w:r>
      <w:r w:rsidRPr="00550B70">
        <w:rPr>
          <w:rFonts w:cs="Times New Roman"/>
          <w:b/>
          <w:iCs/>
          <w:lang w:val="uk-UA"/>
        </w:rPr>
        <w:t>в</w:t>
      </w:r>
      <w:r w:rsidRPr="00550B70">
        <w:rPr>
          <w:rFonts w:cs="Times New Roman"/>
          <w:b/>
          <w:iCs/>
          <w:lang w:val="ru-RU"/>
        </w:rPr>
        <w:t>н</w:t>
      </w:r>
      <w:proofErr w:type="spellStart"/>
      <w:r w:rsidRPr="00550B70">
        <w:rPr>
          <w:rFonts w:cs="Times New Roman"/>
          <w:b/>
          <w:iCs/>
          <w:lang w:val="uk-UA"/>
        </w:rPr>
        <w:t>есення</w:t>
      </w:r>
      <w:proofErr w:type="spellEnd"/>
      <w:r w:rsidRPr="00550B70">
        <w:rPr>
          <w:rFonts w:cs="Times New Roman"/>
          <w:b/>
          <w:iCs/>
          <w:lang w:val="uk-UA"/>
        </w:rPr>
        <w:t xml:space="preserve"> змін до Програми розвитку земельних відносин та охорони земель </w:t>
      </w:r>
      <w:proofErr w:type="spellStart"/>
      <w:r w:rsidRPr="00550B70">
        <w:rPr>
          <w:rFonts w:cs="Times New Roman"/>
          <w:b/>
          <w:iCs/>
          <w:lang w:val="uk-UA"/>
        </w:rPr>
        <w:t>Зміївської</w:t>
      </w:r>
      <w:proofErr w:type="spellEnd"/>
      <w:r w:rsidRPr="00550B70">
        <w:rPr>
          <w:rFonts w:cs="Times New Roman"/>
          <w:b/>
          <w:iCs/>
          <w:lang w:val="uk-UA"/>
        </w:rPr>
        <w:t xml:space="preserve"> територіальної громади на 2024 рік, затвердженої рішенням </w:t>
      </w:r>
      <w:r w:rsidRPr="00550B70">
        <w:rPr>
          <w:rFonts w:cs="Times New Roman"/>
          <w:b/>
          <w:iCs/>
        </w:rPr>
        <w:t xml:space="preserve">LVI </w:t>
      </w:r>
      <w:r w:rsidRPr="00550B70">
        <w:rPr>
          <w:rFonts w:cs="Times New Roman"/>
          <w:b/>
          <w:iCs/>
          <w:lang w:val="uk-UA"/>
        </w:rPr>
        <w:t xml:space="preserve">сесії </w:t>
      </w:r>
      <w:proofErr w:type="spellStart"/>
      <w:r w:rsidRPr="00550B70">
        <w:rPr>
          <w:rFonts w:cs="Times New Roman"/>
          <w:b/>
          <w:iCs/>
          <w:lang w:val="uk-UA"/>
        </w:rPr>
        <w:t>Зміївської</w:t>
      </w:r>
      <w:proofErr w:type="spellEnd"/>
      <w:r w:rsidRPr="00550B70">
        <w:rPr>
          <w:rFonts w:cs="Times New Roman"/>
          <w:b/>
          <w:iCs/>
          <w:lang w:val="uk-UA"/>
        </w:rPr>
        <w:t xml:space="preserve"> міської ради </w:t>
      </w:r>
      <w:r w:rsidRPr="00550B70">
        <w:rPr>
          <w:rFonts w:cs="Times New Roman"/>
          <w:b/>
          <w:iCs/>
        </w:rPr>
        <w:t xml:space="preserve">VIII </w:t>
      </w:r>
      <w:r w:rsidRPr="00550B70">
        <w:rPr>
          <w:rFonts w:cs="Times New Roman"/>
          <w:b/>
          <w:iCs/>
          <w:lang w:val="uk-UA"/>
        </w:rPr>
        <w:t xml:space="preserve">скликання </w:t>
      </w:r>
      <w:r w:rsidR="00550B70" w:rsidRPr="00550B70">
        <w:rPr>
          <w:rFonts w:cs="Times New Roman"/>
          <w:b/>
          <w:iCs/>
        </w:rPr>
        <w:t xml:space="preserve">                      </w:t>
      </w:r>
      <w:r w:rsidRPr="00550B70">
        <w:rPr>
          <w:rFonts w:cs="Times New Roman"/>
          <w:b/>
          <w:iCs/>
          <w:lang w:val="uk-UA"/>
        </w:rPr>
        <w:t xml:space="preserve">від 21 грудня 2023 року №3273- </w:t>
      </w:r>
      <w:r w:rsidRPr="00550B70">
        <w:rPr>
          <w:rFonts w:cs="Times New Roman"/>
          <w:b/>
          <w:iCs/>
        </w:rPr>
        <w:t>LVI</w:t>
      </w:r>
      <w:r w:rsidRPr="00550B70">
        <w:rPr>
          <w:rFonts w:cs="Times New Roman"/>
          <w:b/>
          <w:iCs/>
          <w:lang w:val="uk-UA"/>
        </w:rPr>
        <w:t xml:space="preserve">- </w:t>
      </w:r>
      <w:r w:rsidRPr="00550B70">
        <w:rPr>
          <w:rFonts w:cs="Times New Roman"/>
          <w:b/>
          <w:iCs/>
        </w:rPr>
        <w:t>VIII</w:t>
      </w:r>
    </w:p>
    <w:p w:rsidR="00C9093A" w:rsidRDefault="00C9093A">
      <w:pPr>
        <w:ind w:right="4815"/>
        <w:jc w:val="both"/>
        <w:rPr>
          <w:rFonts w:cs="Times New Roman"/>
          <w:b/>
          <w:bCs/>
          <w:iCs/>
          <w:lang w:val="uk-UA"/>
        </w:rPr>
      </w:pPr>
    </w:p>
    <w:p w:rsidR="00C9093A" w:rsidRDefault="004E1F40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>Відповідно до Закону Украї</w:t>
      </w:r>
      <w:r>
        <w:rPr>
          <w:rFonts w:eastAsia="Times New Roman" w:cs="Times New Roman"/>
          <w:iCs/>
          <w:color w:val="000000"/>
          <w:lang w:val="uk-UA" w:bidi="ar-SA"/>
        </w:rPr>
        <w:t xml:space="preserve">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ради, розглянувши </w:t>
      </w:r>
      <w:r>
        <w:rPr>
          <w:rFonts w:eastAsia="Times New Roman" w:cs="Times New Roman"/>
          <w:iCs/>
          <w:color w:val="000000"/>
          <w:lang w:val="uk-UA" w:bidi="ar-SA"/>
        </w:rPr>
        <w:t>Програм</w:t>
      </w:r>
      <w:r>
        <w:rPr>
          <w:rFonts w:eastAsia="Times New Roman" w:cs="Times New Roman"/>
          <w:iCs/>
          <w:color w:val="000000"/>
          <w:lang w:val="uk-UA" w:bidi="ar-SA"/>
        </w:rPr>
        <w:t xml:space="preserve">у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2024 рік, затверджену рішенням </w:t>
      </w:r>
      <w:r>
        <w:rPr>
          <w:rFonts w:eastAsia="Times New Roman" w:cs="Times New Roman"/>
          <w:iCs/>
          <w:color w:val="000000"/>
          <w:lang w:val="en-US" w:bidi="ar-SA"/>
        </w:rPr>
        <w:t>LVI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21 грудня 2023 року №3273-</w:t>
      </w:r>
      <w:r>
        <w:rPr>
          <w:rFonts w:eastAsia="Times New Roman" w:cs="Times New Roman"/>
          <w:iCs/>
          <w:color w:val="000000"/>
          <w:lang w:val="en-US" w:bidi="ar-SA"/>
        </w:rPr>
        <w:t>LVI</w:t>
      </w:r>
      <w:r>
        <w:rPr>
          <w:rFonts w:eastAsia="Times New Roman" w:cs="Times New Roman"/>
          <w:iCs/>
          <w:color w:val="000000"/>
          <w:lang w:val="uk-UA" w:bidi="ar-SA"/>
        </w:rPr>
        <w:t xml:space="preserve">-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“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 затвердження Програми розвитку земельних відносин та </w:t>
      </w:r>
      <w:r>
        <w:rPr>
          <w:rFonts w:eastAsia="Times New Roman" w:cs="Times New Roman"/>
          <w:iCs/>
          <w:color w:val="000000"/>
          <w:lang w:val="uk-UA" w:bidi="ar-SA"/>
        </w:rPr>
        <w:t xml:space="preserve">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2024 рік</w:t>
      </w:r>
      <w:r w:rsidRPr="00FE4EAE">
        <w:rPr>
          <w:rFonts w:eastAsia="Times New Roman" w:cs="Times New Roman"/>
          <w:iCs/>
          <w:color w:val="000000"/>
          <w:lang w:val="uk-UA" w:bidi="ar-SA"/>
        </w:rPr>
        <w:t>”</w:t>
      </w:r>
      <w:r>
        <w:rPr>
          <w:rFonts w:eastAsia="Times New Roman" w:cs="Times New Roman"/>
          <w:iCs/>
          <w:color w:val="000000"/>
          <w:lang w:val="uk-UA" w:bidi="ar-SA"/>
        </w:rPr>
        <w:t>,</w:t>
      </w:r>
      <w:r w:rsidR="00550B70" w:rsidRPr="00550B70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 w:rsidR="00550B70" w:rsidRPr="00550B70">
        <w:rPr>
          <w:rFonts w:eastAsia="Times New Roman" w:cs="Times New Roman"/>
          <w:iCs/>
          <w:color w:val="000000"/>
          <w:lang w:val="uk-UA" w:bidi="ar-SA"/>
        </w:rPr>
        <w:t>рекомендації постійної комісії з питань містобудування, будівництва, розвитку інфраструкту</w:t>
      </w:r>
      <w:r w:rsidR="00550B70">
        <w:rPr>
          <w:rFonts w:eastAsia="Times New Roman" w:cs="Times New Roman"/>
          <w:iCs/>
          <w:color w:val="000000"/>
          <w:lang w:val="uk-UA" w:bidi="ar-SA"/>
        </w:rPr>
        <w:t>ри, земельних</w:t>
      </w:r>
      <w:r w:rsidR="00550B70" w:rsidRPr="00550B70">
        <w:rPr>
          <w:rFonts w:eastAsia="Times New Roman" w:cs="Times New Roman"/>
          <w:iCs/>
          <w:color w:val="000000"/>
          <w:lang w:val="uk-UA" w:bidi="ar-SA"/>
        </w:rPr>
        <w:t xml:space="preserve"> відносин, природокористування та аграрної політики </w:t>
      </w:r>
      <w:proofErr w:type="spellStart"/>
      <w:r w:rsidR="00550B70" w:rsidRPr="00550B70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="00550B70" w:rsidRPr="00550B70">
        <w:rPr>
          <w:rFonts w:eastAsia="Times New Roman" w:cs="Times New Roman"/>
          <w:iCs/>
          <w:color w:val="000000"/>
          <w:lang w:val="uk-UA" w:bidi="ar-SA"/>
        </w:rPr>
        <w:t xml:space="preserve"> міської ради (в</w:t>
      </w:r>
      <w:r w:rsidR="00550B70">
        <w:rPr>
          <w:rFonts w:eastAsia="Times New Roman" w:cs="Times New Roman"/>
          <w:iCs/>
          <w:color w:val="000000"/>
          <w:lang w:val="uk-UA" w:bidi="ar-SA"/>
        </w:rPr>
        <w:t xml:space="preserve">итяг з </w:t>
      </w:r>
      <w:r w:rsidR="00550B70" w:rsidRPr="00550B70">
        <w:rPr>
          <w:rFonts w:eastAsia="Times New Roman" w:cs="Times New Roman"/>
          <w:iCs/>
          <w:color w:val="000000"/>
          <w:lang w:val="uk-UA" w:bidi="ar-SA"/>
        </w:rPr>
        <w:t xml:space="preserve">протоколу № 56 засідання постійної комісії від 05 червня 2024 року), </w:t>
      </w:r>
      <w:r>
        <w:rPr>
          <w:rFonts w:eastAsia="Times New Roman" w:cs="Times New Roman"/>
          <w:iCs/>
          <w:color w:val="000000"/>
          <w:lang w:val="uk-UA" w:bidi="ar-SA"/>
        </w:rPr>
        <w:t xml:space="preserve"> 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міська рада</w:t>
      </w:r>
    </w:p>
    <w:p w:rsidR="00C9093A" w:rsidRDefault="00C9093A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C9093A" w:rsidRDefault="004E1F40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ВИРІШИЛА:</w:t>
      </w:r>
    </w:p>
    <w:p w:rsidR="00C9093A" w:rsidRDefault="00C9093A">
      <w:pPr>
        <w:rPr>
          <w:rFonts w:cs="Times New Roman"/>
          <w:b/>
          <w:bCs/>
          <w:iCs/>
        </w:rPr>
      </w:pPr>
    </w:p>
    <w:p w:rsidR="00C9093A" w:rsidRDefault="004E1F40" w:rsidP="00550B70">
      <w:pPr>
        <w:ind w:left="50" w:firstLine="659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 1.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Внести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зміни в підпункти 9-14 п.4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територіальної громади на 2024 рік, затвердженої рішенням </w:t>
      </w:r>
      <w:r w:rsidRPr="00550B70">
        <w:rPr>
          <w:rFonts w:eastAsia="Times New Roman" w:cs="Times New Roman"/>
          <w:iCs/>
          <w:color w:val="000000"/>
          <w:lang w:bidi="ar-SA"/>
        </w:rPr>
        <w:t>LVI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се</w:t>
      </w:r>
      <w:r>
        <w:rPr>
          <w:rFonts w:eastAsia="Times New Roman" w:cs="Times New Roman"/>
          <w:iCs/>
          <w:color w:val="000000"/>
          <w:lang w:val="uk-UA" w:bidi="ar-SA"/>
        </w:rPr>
        <w:t xml:space="preserve">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 w:rsidRPr="00550B70">
        <w:rPr>
          <w:rFonts w:eastAsia="Times New Roman" w:cs="Times New Roman"/>
          <w:iCs/>
          <w:color w:val="000000"/>
          <w:lang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</w:t>
      </w:r>
      <w:r w:rsidR="00550B70">
        <w:rPr>
          <w:rFonts w:eastAsia="Times New Roman" w:cs="Times New Roman"/>
          <w:iCs/>
          <w:color w:val="000000"/>
          <w:lang w:val="uk-UA" w:bidi="ar-SA"/>
        </w:rPr>
        <w:t xml:space="preserve"> від 21 грудня 2023 року №3273-</w:t>
      </w:r>
      <w:r w:rsidRPr="00550B70">
        <w:rPr>
          <w:rFonts w:eastAsia="Times New Roman" w:cs="Times New Roman"/>
          <w:iCs/>
          <w:color w:val="000000"/>
          <w:lang w:bidi="ar-SA"/>
        </w:rPr>
        <w:t>LVI</w:t>
      </w:r>
      <w:r w:rsidR="00550B70">
        <w:rPr>
          <w:rFonts w:eastAsia="Times New Roman" w:cs="Times New Roman"/>
          <w:iCs/>
          <w:color w:val="000000"/>
          <w:lang w:val="uk-UA" w:bidi="ar-SA"/>
        </w:rPr>
        <w:t>-</w:t>
      </w:r>
      <w:r w:rsidRPr="00550B70">
        <w:rPr>
          <w:rFonts w:eastAsia="Times New Roman" w:cs="Times New Roman"/>
          <w:iCs/>
          <w:color w:val="000000"/>
          <w:lang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>, в</w:t>
      </w:r>
      <w:r>
        <w:rPr>
          <w:rFonts w:eastAsia="Times New Roman" w:cs="Times New Roman"/>
          <w:iCs/>
          <w:color w:val="000000"/>
          <w:lang w:val="uk-UA" w:bidi="ar-SA"/>
        </w:rPr>
        <w:t>иклавши їх в новій редакції, а саме:</w:t>
      </w:r>
    </w:p>
    <w:tbl>
      <w:tblPr>
        <w:tblW w:w="9671" w:type="dxa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8"/>
        <w:gridCol w:w="3996"/>
        <w:gridCol w:w="3296"/>
        <w:gridCol w:w="1531"/>
      </w:tblGrid>
      <w:tr w:rsidR="00C9093A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обстеження господарського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та </w:t>
            </w:r>
            <w:r>
              <w:rPr>
                <w:rFonts w:eastAsia="Times New Roman" w:cs="Times New Roman"/>
                <w:lang w:val="uk-UA"/>
              </w:rPr>
              <w:t>розроблення паспорта водного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площею водного дзеркала 1,5076 га за кадастровим номером 6321786000:01:000:1192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13100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обстеження господарського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та розроблення паспорта водного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 площею водного </w:t>
            </w:r>
            <w:r>
              <w:rPr>
                <w:rFonts w:eastAsia="Times New Roman" w:cs="Times New Roman"/>
                <w:lang w:val="uk-UA"/>
              </w:rPr>
              <w:t>дзеркала 11.6524 га за кадастровим номером 6321786500:01:000:0321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36450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обстеження господарського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та </w:t>
            </w:r>
            <w:r>
              <w:rPr>
                <w:rFonts w:eastAsia="Times New Roman" w:cs="Times New Roman"/>
                <w:lang w:val="uk-UA"/>
              </w:rPr>
              <w:lastRenderedPageBreak/>
              <w:t>розроблення паспорта водного об</w:t>
            </w:r>
            <w:r w:rsidRPr="00FE4EAE">
              <w:rPr>
                <w:rFonts w:eastAsia="Times New Roman" w:cs="Times New Roman"/>
                <w:lang w:val="ru-RU"/>
              </w:rPr>
              <w:t>'</w:t>
            </w:r>
            <w:proofErr w:type="spellStart"/>
            <w:r>
              <w:rPr>
                <w:rFonts w:eastAsia="Times New Roman" w:cs="Times New Roman"/>
                <w:lang w:val="uk-UA"/>
              </w:rPr>
              <w:t>єкта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площею водного дзеркала 8,5080 га за кадастровим номером 6321786004:00:001</w:t>
            </w:r>
            <w:r>
              <w:rPr>
                <w:rFonts w:eastAsia="Times New Roman" w:cs="Times New Roman"/>
                <w:lang w:val="uk-UA"/>
              </w:rPr>
              <w:t>:0068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31516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вимірювання показників якості поверхневих, підземних, зворотних і стічних вод 11,6524 га за кадастровим номером 6321786500:01:000:0321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5682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вимірювання показників якості </w:t>
            </w:r>
            <w:r>
              <w:rPr>
                <w:rFonts w:eastAsia="Times New Roman" w:cs="Times New Roman"/>
                <w:lang w:val="uk-UA"/>
              </w:rPr>
              <w:t>поверхневих, підземних, зворотних і стічних вод 1,5076 га за кадастровим номером 6321786000:01:000:1192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5682</w:t>
            </w:r>
          </w:p>
        </w:tc>
      </w:tr>
      <w:tr w:rsidR="00C9093A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</w:t>
            </w:r>
          </w:p>
        </w:tc>
        <w:tc>
          <w:tcPr>
            <w:tcW w:w="3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вимірювання якості поверхневих, підземних, зворотних і стічних вод 8,5080 га за кадастровим номером 6321786004:</w:t>
            </w:r>
            <w:r>
              <w:rPr>
                <w:rFonts w:eastAsia="Times New Roman" w:cs="Times New Roman"/>
                <w:lang w:val="uk-UA"/>
              </w:rPr>
              <w:t>00:001:0068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5682</w:t>
            </w:r>
          </w:p>
        </w:tc>
      </w:tr>
    </w:tbl>
    <w:p w:rsidR="00C9093A" w:rsidRDefault="00C9093A">
      <w:pPr>
        <w:ind w:left="50"/>
        <w:rPr>
          <w:rFonts w:eastAsia="Times New Roman" w:cs="Times New Roman"/>
          <w:iCs/>
          <w:color w:val="000000"/>
          <w:lang w:val="uk-UA" w:bidi="ar-SA"/>
        </w:rPr>
      </w:pPr>
    </w:p>
    <w:p w:rsidR="00C9093A" w:rsidRDefault="004E1F40" w:rsidP="004E1F40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2.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Внести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зміни п.4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2024 рік, затверджену рішенням </w:t>
      </w:r>
      <w:r>
        <w:rPr>
          <w:rFonts w:eastAsia="Times New Roman" w:cs="Times New Roman"/>
          <w:iCs/>
          <w:color w:val="000000"/>
          <w:lang w:val="en-US" w:bidi="ar-SA"/>
        </w:rPr>
        <w:t>LVI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21 грудня 2023 року №3273-</w:t>
      </w:r>
      <w:r>
        <w:rPr>
          <w:rFonts w:eastAsia="Times New Roman" w:cs="Times New Roman"/>
          <w:iCs/>
          <w:color w:val="000000"/>
          <w:lang w:val="en-US" w:bidi="ar-SA"/>
        </w:rPr>
        <w:t>LVI</w:t>
      </w:r>
      <w:r>
        <w:rPr>
          <w:rFonts w:eastAsia="Times New Roman" w:cs="Times New Roman"/>
          <w:iCs/>
          <w:color w:val="000000"/>
          <w:lang w:val="uk-UA" w:bidi="ar-SA"/>
        </w:rPr>
        <w:t xml:space="preserve">-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 “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 затвердження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на 2024 рік</w:t>
      </w:r>
      <w:r w:rsidRPr="00FE4EAE">
        <w:rPr>
          <w:rFonts w:eastAsia="Times New Roman" w:cs="Times New Roman"/>
          <w:iCs/>
          <w:color w:val="000000"/>
          <w:lang w:val="uk-UA" w:bidi="ar-SA"/>
        </w:rPr>
        <w:t xml:space="preserve">”, </w:t>
      </w:r>
      <w:r>
        <w:rPr>
          <w:rFonts w:eastAsia="Times New Roman" w:cs="Times New Roman"/>
          <w:iCs/>
          <w:color w:val="000000"/>
          <w:lang w:val="uk-UA" w:bidi="ar-SA"/>
        </w:rPr>
        <w:t>доповнивши загальні обсяги фінансування заходів Програми, а саме:</w:t>
      </w:r>
    </w:p>
    <w:tbl>
      <w:tblPr>
        <w:tblW w:w="965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"/>
        <w:gridCol w:w="3997"/>
        <w:gridCol w:w="3296"/>
        <w:gridCol w:w="1530"/>
      </w:tblGrid>
      <w:tr w:rsidR="00C9093A"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C9093A"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18</w:t>
            </w: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</w:t>
            </w:r>
            <w:r>
              <w:rPr>
                <w:rFonts w:eastAsia="Times New Roman" w:cs="Times New Roman"/>
                <w:lang w:val="uk-UA"/>
              </w:rPr>
              <w:t xml:space="preserve"> послуг з розробки проекту землеустрою щодо зміни цільового призначення земельної ділянки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з “01.08 — для сінокосіння і випасання худоби” на “10.06 — для сінокосіння” загальною площею 0,4127 га, кадаст</w:t>
            </w:r>
            <w:r>
              <w:rPr>
                <w:rFonts w:eastAsia="Times New Roman" w:cs="Times New Roman"/>
                <w:lang w:val="uk-UA"/>
              </w:rPr>
              <w:t xml:space="preserve">ровий номер 6321786500:01:000:0320, шляхом зміни категорії земель з “землі сільськогосподарського призначення ” на “землі водного фонду”, що розташовані за межами населених пунктів на території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</w:t>
            </w:r>
            <w:bookmarkStart w:id="0" w:name="_GoBack"/>
            <w:bookmarkEnd w:id="0"/>
            <w:r>
              <w:rPr>
                <w:rFonts w:eastAsia="Times New Roman" w:cs="Times New Roman"/>
                <w:lang w:val="uk-UA"/>
              </w:rPr>
              <w:t>вий бюджет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6000</w:t>
            </w:r>
          </w:p>
        </w:tc>
      </w:tr>
      <w:tr w:rsidR="00C9093A"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</w:t>
            </w:r>
          </w:p>
        </w:tc>
        <w:tc>
          <w:tcPr>
            <w:tcW w:w="3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</w:t>
            </w:r>
            <w:r>
              <w:rPr>
                <w:rFonts w:eastAsia="Times New Roman" w:cs="Times New Roman"/>
                <w:lang w:val="uk-UA"/>
              </w:rPr>
              <w:t xml:space="preserve"> з розробки проекту щодо відведення земельної ділянки орієнтовною площею 0,1647 га із земель запасу комунальної власності територіальної громади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міської ради для розміщення та експлуатації основних, підсобних і допоміжних будівель та споруд підп</w:t>
            </w:r>
            <w:r>
              <w:rPr>
                <w:rFonts w:eastAsia="Times New Roman" w:cs="Times New Roman"/>
                <w:lang w:val="uk-UA"/>
              </w:rPr>
              <w:t xml:space="preserve">риємств переробної, машинобудівної та іншої промисловості, що </w:t>
            </w:r>
            <w:proofErr w:type="spellStart"/>
            <w:r>
              <w:rPr>
                <w:rFonts w:eastAsia="Times New Roman" w:cs="Times New Roman"/>
                <w:lang w:val="uk-UA"/>
              </w:rPr>
              <w:t>розташовна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по вул. </w:t>
            </w:r>
            <w:proofErr w:type="spellStart"/>
            <w:r>
              <w:rPr>
                <w:rFonts w:eastAsia="Times New Roman" w:cs="Times New Roman"/>
                <w:lang w:val="uk-UA"/>
              </w:rPr>
              <w:t>Таранівське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шосе, б/н, м. Зміїв </w:t>
            </w:r>
            <w:r>
              <w:rPr>
                <w:rFonts w:eastAsia="Times New Roman" w:cs="Times New Roman"/>
                <w:lang w:val="uk-UA"/>
              </w:rPr>
              <w:lastRenderedPageBreak/>
              <w:t xml:space="preserve">на території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32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093A" w:rsidRDefault="004E1F40" w:rsidP="004E1F40">
            <w:pPr>
              <w:pStyle w:val="af"/>
              <w:jc w:val="center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10000</w:t>
            </w:r>
          </w:p>
        </w:tc>
      </w:tr>
    </w:tbl>
    <w:p w:rsidR="00C9093A" w:rsidRDefault="00C9093A">
      <w:pPr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C9093A" w:rsidRDefault="00C9093A">
      <w:pPr>
        <w:ind w:left="720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C9093A" w:rsidRDefault="004E1F40" w:rsidP="00550B70">
      <w:pPr>
        <w:ind w:firstLine="720"/>
        <w:jc w:val="both"/>
      </w:pPr>
      <w:r>
        <w:rPr>
          <w:rFonts w:cs="Times New Roman"/>
          <w:iCs/>
        </w:rPr>
        <w:t xml:space="preserve">3. </w:t>
      </w:r>
      <w:proofErr w:type="spellStart"/>
      <w:r>
        <w:rPr>
          <w:rFonts w:cs="Times New Roman"/>
          <w:iCs/>
        </w:rPr>
        <w:t>Контроль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виконанн</w:t>
      </w:r>
      <w:r>
        <w:rPr>
          <w:rFonts w:cs="Times New Roman"/>
          <w:iCs/>
        </w:rPr>
        <w:t>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на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</w:rPr>
        <w:t xml:space="preserve">з </w:t>
      </w:r>
      <w:proofErr w:type="spellStart"/>
      <w:r>
        <w:rPr>
          <w:rFonts w:cs="Times New Roman"/>
          <w:iCs/>
        </w:rPr>
        <w:t>питань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містобудування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будівництва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розвитку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інфраструктури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земельних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відносин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природокористування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та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аграрної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ради</w:t>
      </w:r>
      <w:proofErr w:type="spellEnd"/>
      <w:r>
        <w:rPr>
          <w:rFonts w:cs="Times New Roman"/>
          <w:iCs/>
        </w:rPr>
        <w:t xml:space="preserve">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C9093A" w:rsidRDefault="00C9093A">
      <w:pPr>
        <w:rPr>
          <w:rFonts w:cs="Times New Roman"/>
          <w:b/>
          <w:bCs/>
          <w:iCs/>
        </w:rPr>
      </w:pPr>
    </w:p>
    <w:p w:rsidR="00550B70" w:rsidRDefault="00550B70">
      <w:pPr>
        <w:rPr>
          <w:rFonts w:cs="Times New Roman"/>
          <w:b/>
          <w:bCs/>
          <w:iCs/>
        </w:rPr>
      </w:pPr>
    </w:p>
    <w:p w:rsidR="00550B70" w:rsidRDefault="00550B70">
      <w:pPr>
        <w:rPr>
          <w:rFonts w:cs="Times New Roman"/>
          <w:b/>
          <w:bCs/>
          <w:iCs/>
        </w:rPr>
      </w:pPr>
    </w:p>
    <w:p w:rsidR="00550B70" w:rsidRPr="00550B70" w:rsidRDefault="00550B70">
      <w:pPr>
        <w:rPr>
          <w:rFonts w:cs="Times New Roman"/>
          <w:b/>
          <w:bCs/>
          <w:iCs/>
          <w:lang w:val="uk-UA"/>
        </w:rPr>
      </w:pPr>
      <w:r>
        <w:rPr>
          <w:rFonts w:cs="Times New Roman"/>
          <w:b/>
          <w:bCs/>
          <w:iCs/>
          <w:lang w:val="uk-UA"/>
        </w:rPr>
        <w:t xml:space="preserve">  </w:t>
      </w:r>
    </w:p>
    <w:p w:rsidR="00C9093A" w:rsidRDefault="004E1F40" w:rsidP="00550B70">
      <w:pP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Міський голова                                            </w:t>
      </w: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                             </w:t>
      </w:r>
      <w:r w:rsidR="00550B70"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  </w:t>
      </w: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>Павло ГОЛОДНІКОВ</w:t>
      </w:r>
    </w:p>
    <w:p w:rsidR="00C9093A" w:rsidRDefault="00C9093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C9093A" w:rsidRDefault="004E1F40">
      <w:pPr>
        <w:ind w:left="5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C9093A" w:rsidRDefault="004E1F40">
      <w:pPr>
        <w:rPr>
          <w:lang w:val="uk-UA"/>
        </w:rPr>
      </w:pPr>
      <w:r>
        <w:rPr>
          <w:lang w:val="uk-UA"/>
        </w:rPr>
        <w:t xml:space="preserve">      </w:t>
      </w:r>
    </w:p>
    <w:p w:rsidR="00C9093A" w:rsidRDefault="004E1F40">
      <w:pPr>
        <w:rPr>
          <w:lang w:val="uk-UA"/>
        </w:rPr>
      </w:pPr>
      <w:r>
        <w:rPr>
          <w:lang w:val="uk-UA"/>
        </w:rPr>
        <w:t xml:space="preserve">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</w:t>
      </w:r>
      <w:r>
        <w:rPr>
          <w:rFonts w:cs="Times New Roman"/>
          <w:iCs/>
          <w:lang w:val="uk-UA"/>
        </w:rPr>
        <w:t xml:space="preserve">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C9093A" w:rsidRDefault="004E1F40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</w:t>
      </w:r>
      <w:r>
        <w:rPr>
          <w:rFonts w:cs="Times New Roman"/>
          <w:iCs/>
          <w:lang w:val="uk-UA"/>
        </w:rPr>
        <w:t xml:space="preserve">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C9093A" w:rsidRDefault="004E1F40">
      <w:pPr>
        <w:jc w:val="both"/>
      </w:pPr>
      <w:r>
        <w:rPr>
          <w:rFonts w:cs="Times New Roman"/>
          <w:iCs/>
          <w:lang w:val="uk-UA"/>
        </w:rPr>
        <w:t xml:space="preserve">                           </w:t>
      </w:r>
      <w:r>
        <w:rPr>
          <w:lang w:val="uk-UA"/>
        </w:rPr>
        <w:t xml:space="preserve">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>
        <w:rPr>
          <w:lang w:val="uk-UA"/>
        </w:rPr>
        <w:t xml:space="preserve">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>
        <w:rPr>
          <w:lang w:val="uk-UA"/>
        </w:rPr>
        <w:t xml:space="preserve">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C9093A" w:rsidRDefault="004E1F4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C9093A" w:rsidRDefault="00C9093A">
      <w:pPr>
        <w:jc w:val="both"/>
        <w:rPr>
          <w:lang w:val="uk-UA"/>
        </w:rPr>
      </w:pP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</w:t>
      </w:r>
    </w:p>
    <w:p w:rsidR="00C9093A" w:rsidRDefault="00C9093A">
      <w:pPr>
        <w:jc w:val="both"/>
        <w:rPr>
          <w:rFonts w:cs="Times New Roman"/>
          <w:iCs/>
          <w:lang w:val="uk-UA"/>
        </w:rPr>
      </w:pP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C9093A" w:rsidRDefault="00C9093A">
      <w:pPr>
        <w:jc w:val="both"/>
        <w:rPr>
          <w:rFonts w:cs="Times New Roman"/>
          <w:iCs/>
          <w:lang w:val="uk-UA"/>
        </w:rPr>
      </w:pP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C9093A" w:rsidRDefault="004E1F40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C9093A" w:rsidRDefault="004E1F40">
      <w:pPr>
        <w:ind w:right="423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C9093A" w:rsidRDefault="00C9093A">
      <w:pPr>
        <w:jc w:val="both"/>
        <w:rPr>
          <w:rFonts w:cs="Times New Roman"/>
          <w:iCs/>
          <w:lang w:val="uk-UA"/>
        </w:rPr>
      </w:pPr>
    </w:p>
    <w:p w:rsidR="00C9093A" w:rsidRDefault="00C9093A">
      <w:pPr>
        <w:rPr>
          <w:rFonts w:cs="Times New Roman"/>
          <w:iCs/>
          <w:lang w:val="uk-UA"/>
        </w:rPr>
      </w:pPr>
    </w:p>
    <w:p w:rsidR="00C9093A" w:rsidRDefault="00C9093A">
      <w:pPr>
        <w:rPr>
          <w:rFonts w:cs="Times New Roman"/>
          <w:iCs/>
          <w:lang w:val="uk-UA"/>
        </w:rPr>
      </w:pPr>
    </w:p>
    <w:p w:rsidR="00C9093A" w:rsidRDefault="004E1F40">
      <w:pPr>
        <w:ind w:left="33"/>
        <w:rPr>
          <w:rFonts w:cs="Times New Roman"/>
          <w:iCs/>
        </w:rPr>
      </w:pPr>
      <w:r>
        <w:rPr>
          <w:rFonts w:cs="Times New Roman"/>
          <w:iCs/>
        </w:rPr>
        <w:t xml:space="preserve">  </w:t>
      </w:r>
    </w:p>
    <w:p w:rsidR="00C9093A" w:rsidRDefault="00C9093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C9093A" w:rsidRDefault="00C9093A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C9093A" w:rsidRDefault="00C9093A">
      <w:pPr>
        <w:widowControl/>
        <w:tabs>
          <w:tab w:val="left" w:pos="10235"/>
        </w:tabs>
        <w:suppressAutoHyphens w:val="0"/>
        <w:autoSpaceDE w:val="0"/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sectPr w:rsidR="00C9093A" w:rsidSect="00FE4EAE">
      <w:pgSz w:w="11905" w:h="16837"/>
      <w:pgMar w:top="426" w:right="565" w:bottom="613" w:left="170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AE" w:rsidRDefault="00FE4EAE" w:rsidP="00FE4EAE">
      <w:r>
        <w:separator/>
      </w:r>
    </w:p>
  </w:endnote>
  <w:endnote w:type="continuationSeparator" w:id="0">
    <w:p w:rsidR="00FE4EAE" w:rsidRDefault="00FE4EAE" w:rsidP="00F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AE" w:rsidRDefault="00FE4EAE" w:rsidP="00FE4EAE">
      <w:r>
        <w:separator/>
      </w:r>
    </w:p>
  </w:footnote>
  <w:footnote w:type="continuationSeparator" w:id="0">
    <w:p w:rsidR="00FE4EAE" w:rsidRDefault="00FE4EAE" w:rsidP="00F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B95"/>
    <w:multiLevelType w:val="multilevel"/>
    <w:tmpl w:val="C310B56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1518E8"/>
    <w:multiLevelType w:val="multilevel"/>
    <w:tmpl w:val="7A3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93A"/>
    <w:rsid w:val="004E1F40"/>
    <w:rsid w:val="00550B70"/>
    <w:rsid w:val="00C9093A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18A6AD"/>
  <w15:docId w15:val="{46D6405A-D44E-490B-9514-897D8BF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paragraph" w:styleId="af1">
    <w:name w:val="header"/>
    <w:basedOn w:val="a"/>
    <w:link w:val="af2"/>
    <w:uiPriority w:val="99"/>
    <w:unhideWhenUsed/>
    <w:rsid w:val="00FE4EAE"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FE4EAE"/>
    <w:rPr>
      <w:shd w:val="clear" w:color="auto" w:fill="FFFFFF"/>
    </w:rPr>
  </w:style>
  <w:style w:type="paragraph" w:styleId="af3">
    <w:name w:val="footer"/>
    <w:basedOn w:val="a"/>
    <w:link w:val="af4"/>
    <w:uiPriority w:val="99"/>
    <w:unhideWhenUsed/>
    <w:rsid w:val="00FE4EA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FE4EAE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55</cp:revision>
  <cp:lastPrinted>2024-06-07T07:28:00Z</cp:lastPrinted>
  <dcterms:created xsi:type="dcterms:W3CDTF">2020-12-22T07:42:00Z</dcterms:created>
  <dcterms:modified xsi:type="dcterms:W3CDTF">2024-06-07T07:28:00Z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