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</w:t>
      </w:r>
      <w:r>
        <w:rPr>
          <w:rFonts w:cs="Times New Roman"/>
          <w:b/>
          <w:bCs/>
          <w:lang w:val="uk-UA"/>
        </w:rPr>
        <w:t>65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shd w:fill="FFFFFF" w:val="clear"/>
        <w:tabs>
          <w:tab w:val="left" w:pos="0" w:leader="none"/>
        </w:tabs>
        <w:suppressAutoHyphens w:val="false"/>
        <w:bidi w:val="0"/>
        <w:spacing w:lineRule="auto" w:line="240" w:before="0" w:after="0"/>
        <w:ind w:left="0" w:right="51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highlight w:val="white"/>
          <w:lang w:val="uk-UA" w:eastAsia="ru-RU" w:bidi="ar-SA"/>
        </w:rPr>
        <w:t xml:space="preserve">Про припинення </w:t>
      </w:r>
      <w:r>
        <w:rPr>
          <w:rStyle w:val="Style12"/>
          <w:rFonts w:eastAsia="Andale Sans UI;Arial Unicode MS" w:cs="Times New Roman"/>
          <w:b/>
          <w:bCs/>
          <w:i w:val="false"/>
          <w:iCs/>
          <w:color w:val="00000A"/>
          <w:sz w:val="24"/>
          <w:szCs w:val="24"/>
          <w:highlight w:val="white"/>
          <w:highlight w:val="white"/>
          <w:lang w:val="uk-UA" w:eastAsia="ru-RU" w:bidi="ar-SA"/>
        </w:rPr>
        <w:t xml:space="preserve">Задонецькій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highlight w:val="white"/>
          <w:lang w:val="uk-UA" w:eastAsia="ru-RU" w:bidi="ar-SA"/>
        </w:rPr>
        <w:t>сільській раді права постійного користування земельними ділянками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highlight w:val="white"/>
          <w:lang w:val="uk-UA" w:eastAsia="ru-RU" w:bidi="ar-SA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hd w:fill="FFFFFF" w:val="clear"/>
        <w:tabs>
          <w:tab w:val="left" w:pos="0" w:leader="none"/>
        </w:tabs>
        <w:suppressAutoHyphens w:val="false"/>
        <w:bidi w:val="0"/>
        <w:spacing w:lineRule="auto" w:line="240" w:before="0" w:after="0"/>
        <w:ind w:left="0" w:right="5102" w:hanging="0"/>
        <w:jc w:val="both"/>
        <w:rPr>
          <w:rStyle w:val="Style12"/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A"/>
          <w:sz w:val="24"/>
          <w:szCs w:val="24"/>
          <w:highlight w:val="white"/>
          <w:highlight w:val="white"/>
          <w:lang w:val="uk-UA" w:eastAsia="ru-RU" w:bidi="ar-SA"/>
        </w:rPr>
      </w:pPr>
      <w:r>
        <w:rPr/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Розглянувши доповідну записку заступника начальника відділу земельних відносин та землевпорядкування Зміївської міської ради Юлії БОЧКО,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припинення колишн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Задонецькій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сільськ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рад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і права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постійного користування земельними ділянками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для                 будівництва та обслуговування будівель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органів державної влади та місцевого                       самоврядування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яка розташована по вул. Курортній, 3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с. Задонецьке, для будівництва та обслуговування будівель закладів культурно-просвітницького обслуговування, що                     розташована по вул. Молодіжній, 17, с. Гайдари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зв’язку з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переходом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права оперативного управління об’єктами нерухомого майна комунальної власності, які розташованій на цій земельній ділянки до іншої юридичної особи, враховуючи рішення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IX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1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0.06.2021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645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IX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“Про прийняття </w:t>
      </w:r>
      <w:r>
        <w:rPr>
          <w:rStyle w:val="11"/>
          <w:rFonts w:eastAsia="Andale Sans UI;Arial Unicode MS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земельних ділянок у комунальну власність територіальної громади Зміївської міської ради з комунальної власності територіальної громади Задонецької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сільської ради”, рішення                    І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11 грудня 2020 року №32-І-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початок реорганізації Задонецької сільської ради шляхом приєднання до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                   відчуження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єктів нерухомого майна щодо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 нерухомого майна від 01.05.2024 року, номери інформаційних довідок 376736455, 376736202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рекомендації постійної комісії з питань містобудування, будівництва, розвитку інфраструктури, земельних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               протоколу № 55 засідання постійної комісії від 06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120, 141 Земельного кодексу України,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numPr>
          <w:ilvl w:val="1"/>
          <w:numId w:val="3"/>
        </w:numPr>
        <w:shd w:fill="FFFFFF" w:val="clear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Припинити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Задонецькій</w:t>
      </w:r>
      <w:r>
        <w:rPr>
          <w:rFonts w:cs="Times New Roman"/>
          <w:iCs/>
          <w:sz w:val="24"/>
          <w:szCs w:val="24"/>
          <w:lang w:val="uk-UA"/>
        </w:rPr>
        <w:t xml:space="preserve"> сільській раді (код ЄДРПОУ: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04397589</w:t>
      </w:r>
      <w:r>
        <w:rPr>
          <w:rFonts w:cs="Times New Roman"/>
          <w:iCs/>
          <w:sz w:val="24"/>
          <w:szCs w:val="24"/>
          <w:lang w:val="uk-UA"/>
        </w:rPr>
        <w:t>) право постійного користування:</w:t>
      </w:r>
    </w:p>
    <w:p>
      <w:pPr>
        <w:pStyle w:val="Normal"/>
        <w:numPr>
          <w:ilvl w:val="0"/>
          <w:numId w:val="0"/>
        </w:numPr>
        <w:shd w:fill="FFFFFF" w:val="clear"/>
        <w:spacing w:lineRule="auto" w:line="240" w:before="0" w:after="0"/>
        <w:ind w:left="1080" w:right="0" w:hanging="0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    </w:t>
      </w:r>
      <w:r>
        <w:rPr>
          <w:rFonts w:cs="Times New Roman"/>
          <w:iCs/>
          <w:sz w:val="24"/>
          <w:szCs w:val="24"/>
          <w:lang w:val="uk-UA"/>
        </w:rPr>
        <w:t>- земельною ділянкою житлової та громадської забудови комунальної власності, кадастровий номер 632178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25</w:t>
      </w:r>
      <w:r>
        <w:rPr>
          <w:rFonts w:cs="Times New Roman"/>
          <w:iCs/>
          <w:sz w:val="24"/>
          <w:szCs w:val="24"/>
          <w:lang w:val="uk-UA"/>
        </w:rPr>
        <w:t>01:01:0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01:</w:t>
      </w:r>
      <w:r>
        <w:rPr>
          <w:rFonts w:cs="Times New Roman"/>
          <w:iCs/>
          <w:sz w:val="24"/>
          <w:szCs w:val="24"/>
          <w:lang w:val="uk-UA"/>
        </w:rPr>
        <w:t>0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190</w:t>
      </w:r>
      <w:r>
        <w:rPr>
          <w:rFonts w:cs="Times New Roman"/>
          <w:iCs/>
          <w:sz w:val="24"/>
          <w:szCs w:val="24"/>
          <w:lang w:val="uk-UA"/>
        </w:rPr>
        <w:t xml:space="preserve"> (номер запису про інше речове право: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26313752</w:t>
      </w:r>
      <w:r>
        <w:rPr>
          <w:rFonts w:cs="Times New Roman"/>
          <w:iCs/>
          <w:sz w:val="24"/>
          <w:szCs w:val="24"/>
          <w:lang w:val="uk-UA"/>
        </w:rPr>
        <w:t xml:space="preserve"> від 21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.05.2018</w:t>
      </w:r>
      <w:r>
        <w:rPr>
          <w:rFonts w:cs="Times New Roman"/>
          <w:iCs/>
          <w:sz w:val="24"/>
          <w:szCs w:val="24"/>
          <w:lang w:val="uk-UA"/>
        </w:rPr>
        <w:t xml:space="preserve"> року) для будівництва та обслуговування будівель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органів державної влади та місцевого самоврядування</w:t>
      </w:r>
      <w:r>
        <w:rPr>
          <w:rFonts w:cs="Times New Roman"/>
          <w:iCs/>
          <w:sz w:val="24"/>
          <w:szCs w:val="24"/>
          <w:lang w:val="uk-UA"/>
        </w:rPr>
        <w:t xml:space="preserve"> (код КВЦПЗ - 03.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01</w:t>
      </w:r>
      <w:r>
        <w:rPr>
          <w:rFonts w:cs="Times New Roman"/>
          <w:iCs/>
          <w:sz w:val="24"/>
          <w:szCs w:val="24"/>
          <w:lang w:val="uk-UA"/>
        </w:rPr>
        <w:t xml:space="preserve">), площею </w:t>
      </w:r>
      <w:r>
        <w:rPr>
          <w:rFonts w:cs="Times New Roman"/>
          <w:iCs/>
          <w:sz w:val="24"/>
          <w:szCs w:val="24"/>
        </w:rPr>
        <w:t>0,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1641</w:t>
      </w:r>
      <w:r>
        <w:rPr>
          <w:rFonts w:cs="Times New Roman"/>
          <w:iCs/>
          <w:sz w:val="24"/>
          <w:szCs w:val="24"/>
        </w:rPr>
        <w:t>га, що розташована по                    вул. К</w:t>
      </w:r>
      <w:r>
        <w:rPr>
          <w:rFonts w:cs="Times New Roman"/>
          <w:iCs/>
          <w:sz w:val="24"/>
          <w:szCs w:val="24"/>
          <w:lang w:val="uk-UA"/>
        </w:rPr>
        <w:t>урортній, 3,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 xml:space="preserve"> с. Задонецьке;</w:t>
      </w:r>
    </w:p>
    <w:p>
      <w:pPr>
        <w:pStyle w:val="Normal"/>
        <w:shd w:fill="FFFFFF" w:val="clear"/>
        <w:spacing w:lineRule="auto" w:line="240" w:before="0" w:after="0"/>
        <w:jc w:val="both"/>
        <w:rPr>
          <w:sz w:val="24"/>
          <w:szCs w:val="24"/>
        </w:rPr>
      </w:pP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 xml:space="preserve">   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- земельною ділянкою житлової та громадської забудови комунальної власності, кадастровий номер 6321782502:00:002:0078 (номер запису про інше речове право: 26312742 від 21.05.2018 року) для будівництва та обслуговування будівель закладів                              культурно-просвітницького обслуговування (код КВЦПЗ - 03.05), площею 0,3654га, що розташована по вул. Молодіжній, 17, с. Гайдари.</w:t>
      </w:r>
    </w:p>
    <w:p>
      <w:pPr>
        <w:pStyle w:val="ListParagraph"/>
        <w:keepNext/>
        <w:widowControl/>
        <w:numPr>
          <w:ilvl w:val="1"/>
          <w:numId w:val="4"/>
        </w:numPr>
        <w:shd w:fill="FFFFFF" w:val="clear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Вилучити з постійного користування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Задонецької</w:t>
      </w:r>
      <w:r>
        <w:rPr>
          <w:rFonts w:cs="Times New Roman"/>
          <w:iCs/>
          <w:sz w:val="24"/>
          <w:szCs w:val="24"/>
        </w:rPr>
        <w:t xml:space="preserve"> сільської ради </w:t>
      </w:r>
      <w:r>
        <w:rPr>
          <w:rFonts w:cs="Times New Roman"/>
          <w:iCs/>
          <w:sz w:val="24"/>
          <w:szCs w:val="24"/>
          <w:lang w:val="uk-UA"/>
        </w:rPr>
        <w:t>(код ЄДРПОУ: 043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97589</w:t>
      </w:r>
      <w:r>
        <w:rPr>
          <w:rFonts w:cs="Times New Roman"/>
          <w:iCs/>
          <w:sz w:val="24"/>
          <w:szCs w:val="24"/>
          <w:lang w:val="uk-UA"/>
        </w:rPr>
        <w:t xml:space="preserve">) </w:t>
      </w:r>
      <w:r>
        <w:rPr>
          <w:rFonts w:cs="Times New Roman"/>
          <w:iCs/>
          <w:sz w:val="24"/>
          <w:szCs w:val="24"/>
        </w:rPr>
        <w:t>земельн</w:t>
      </w:r>
      <w:r>
        <w:rPr>
          <w:rFonts w:cs="Times New Roman"/>
          <w:iCs/>
          <w:sz w:val="24"/>
          <w:szCs w:val="24"/>
          <w:lang w:val="uk-UA"/>
        </w:rPr>
        <w:t>і</w:t>
      </w:r>
      <w:r>
        <w:rPr>
          <w:rFonts w:cs="Times New Roman"/>
          <w:iCs/>
          <w:sz w:val="24"/>
          <w:szCs w:val="24"/>
        </w:rPr>
        <w:t xml:space="preserve"> ділянк</w:t>
      </w:r>
      <w:r>
        <w:rPr>
          <w:rFonts w:cs="Times New Roman"/>
          <w:iCs/>
          <w:sz w:val="24"/>
          <w:szCs w:val="24"/>
          <w:lang w:val="uk-UA"/>
        </w:rPr>
        <w:t>и:</w:t>
      </w:r>
    </w:p>
    <w:p>
      <w:pPr>
        <w:pStyle w:val="Normal"/>
        <w:numPr>
          <w:ilvl w:val="0"/>
          <w:numId w:val="0"/>
        </w:numPr>
        <w:shd w:fill="FFFFFF" w:val="clear"/>
        <w:spacing w:lineRule="auto" w:line="240" w:before="0" w:after="0"/>
        <w:ind w:left="1080" w:right="0" w:hanging="0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     </w:t>
      </w:r>
      <w:r>
        <w:rPr>
          <w:rFonts w:cs="Times New Roman"/>
          <w:iCs/>
          <w:sz w:val="24"/>
          <w:szCs w:val="24"/>
          <w:lang w:val="uk-UA"/>
        </w:rPr>
        <w:t>- кадастровий номер 632178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25</w:t>
      </w:r>
      <w:r>
        <w:rPr>
          <w:rFonts w:cs="Times New Roman"/>
          <w:iCs/>
          <w:sz w:val="24"/>
          <w:szCs w:val="24"/>
          <w:lang w:val="uk-UA"/>
        </w:rPr>
        <w:t>01:01:0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01:</w:t>
      </w:r>
      <w:r>
        <w:rPr>
          <w:rFonts w:cs="Times New Roman"/>
          <w:iCs/>
          <w:sz w:val="24"/>
          <w:szCs w:val="24"/>
          <w:lang w:val="uk-UA"/>
        </w:rPr>
        <w:t>0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190</w:t>
      </w:r>
      <w:r>
        <w:rPr>
          <w:rFonts w:cs="Times New Roman"/>
          <w:iCs/>
          <w:sz w:val="24"/>
          <w:szCs w:val="24"/>
          <w:lang w:val="uk-UA"/>
        </w:rPr>
        <w:t xml:space="preserve"> (номер запису про інше речове право: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26313752</w:t>
      </w:r>
      <w:r>
        <w:rPr>
          <w:rFonts w:cs="Times New Roman"/>
          <w:iCs/>
          <w:sz w:val="24"/>
          <w:szCs w:val="24"/>
          <w:lang w:val="uk-UA"/>
        </w:rPr>
        <w:t xml:space="preserve"> від 21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.05.2018</w:t>
      </w:r>
      <w:r>
        <w:rPr>
          <w:rFonts w:cs="Times New Roman"/>
          <w:iCs/>
          <w:sz w:val="24"/>
          <w:szCs w:val="24"/>
          <w:lang w:val="uk-UA"/>
        </w:rPr>
        <w:t xml:space="preserve"> року) для будівництва та обслуговування будівель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органів державної влади та місцевого самоврядування</w:t>
      </w:r>
      <w:r>
        <w:rPr>
          <w:rFonts w:cs="Times New Roman"/>
          <w:iCs/>
          <w:sz w:val="24"/>
          <w:szCs w:val="24"/>
          <w:lang w:val="uk-UA"/>
        </w:rPr>
        <w:t xml:space="preserve"> (код КВЦПЗ - 03.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01</w:t>
      </w:r>
      <w:r>
        <w:rPr>
          <w:rFonts w:cs="Times New Roman"/>
          <w:iCs/>
          <w:sz w:val="24"/>
          <w:szCs w:val="24"/>
          <w:lang w:val="uk-UA"/>
        </w:rPr>
        <w:t xml:space="preserve">), площею </w:t>
      </w:r>
      <w:r>
        <w:rPr>
          <w:rFonts w:cs="Times New Roman"/>
          <w:iCs/>
          <w:sz w:val="24"/>
          <w:szCs w:val="24"/>
        </w:rPr>
        <w:t>0,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1641</w:t>
      </w:r>
      <w:r>
        <w:rPr>
          <w:rFonts w:cs="Times New Roman"/>
          <w:iCs/>
          <w:sz w:val="24"/>
          <w:szCs w:val="24"/>
        </w:rPr>
        <w:t>га, що розташована по вул. К</w:t>
      </w:r>
      <w:r>
        <w:rPr>
          <w:rFonts w:cs="Times New Roman"/>
          <w:iCs/>
          <w:sz w:val="24"/>
          <w:szCs w:val="24"/>
          <w:lang w:val="uk-UA"/>
        </w:rPr>
        <w:t>урортній, 3,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 xml:space="preserve"> с. Задонецьке;</w:t>
      </w:r>
    </w:p>
    <w:p>
      <w:pPr>
        <w:pStyle w:val="Normal"/>
        <w:widowControl/>
        <w:shd w:fill="FFFFFF" w:val="clear"/>
        <w:spacing w:lineRule="auto" w:line="240" w:before="0" w:after="0"/>
        <w:ind w:left="0" w:right="0" w:hanging="0"/>
        <w:jc w:val="both"/>
        <w:rPr>
          <w:rFonts w:eastAsia="Andale Sans UI;Arial Unicode MS" w:cs="Times New Roman"/>
          <w:iCs/>
          <w:sz w:val="24"/>
          <w:szCs w:val="24"/>
          <w:lang w:val="uk-UA" w:eastAsia="ru-RU" w:bidi="ar-SA"/>
        </w:rPr>
      </w:pP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 xml:space="preserve">   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- кадастровий номер 6321782502:00:002:0078 (номер запису про інше речове право: 26312742 від 21.05.2018 року) для будівництва та обслуговування будівель закладів культурно-просвітницького обслуговування (код КВЦПЗ - 03.05), площею 0,3654 га, що розташована по вул. Молодіжній, 17, с. Гайдари.</w:t>
      </w:r>
    </w:p>
    <w:p>
      <w:pPr>
        <w:pStyle w:val="ListParagraph"/>
        <w:widowControl/>
        <w:shd w:fill="FFFFFF" w:val="clear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iCs/>
          <w:color w:val="000000"/>
          <w:sz w:val="24"/>
          <w:szCs w:val="24"/>
          <w:lang w:val="uk-UA" w:eastAsia="ru-RU" w:bidi="ar-SA"/>
        </w:rPr>
        <w:t>Зміївському міському голові Павлу ГОЛОДНІКОВУ</w:t>
      </w:r>
      <w:r>
        <w:rPr>
          <w:rFonts w:eastAsia="Times New Roman" w:cs="Times New Roman"/>
          <w:bCs/>
          <w:iCs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Cs/>
          <w:iCs/>
          <w:sz w:val="24"/>
          <w:szCs w:val="24"/>
          <w:lang w:val="uk-UA" w:eastAsia="ru-RU" w:bidi="ar-SA"/>
        </w:rPr>
        <w:t xml:space="preserve">забезпечити проведення державної реєстрації </w:t>
      </w:r>
      <w:r>
        <w:rPr>
          <w:rFonts w:cs="Times New Roman"/>
          <w:iCs/>
          <w:sz w:val="24"/>
          <w:szCs w:val="24"/>
          <w:lang w:val="uk-UA"/>
        </w:rPr>
        <w:t xml:space="preserve">припинення права </w:t>
      </w:r>
      <w:r>
        <w:rPr>
          <w:rFonts w:eastAsia="Andale Sans UI;Arial Unicode MS" w:cs="Times New Roman"/>
          <w:iCs/>
          <w:sz w:val="24"/>
          <w:szCs w:val="24"/>
          <w:lang w:val="uk-UA" w:eastAsia="ru-RU" w:bidi="ar-SA"/>
        </w:rPr>
        <w:t>постійного користування</w:t>
      </w:r>
      <w:r>
        <w:rPr>
          <w:rFonts w:cs="Times New Roman"/>
          <w:iCs/>
          <w:sz w:val="24"/>
          <w:szCs w:val="24"/>
          <w:lang w:val="uk-UA"/>
        </w:rPr>
        <w:t xml:space="preserve"> земельними ділянками, вказаними в п. 1 даного рішення, у встановленому законом порядку.</w:t>
      </w:r>
    </w:p>
    <w:p>
      <w:pPr>
        <w:pStyle w:val="ListParagraph"/>
        <w:keepNext/>
        <w:widowControl/>
        <w:shd w:fill="FFFFFF" w:val="clear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4.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                  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shd w:fill="FFFFFF" w:val="clear"/>
        <w:tabs>
          <w:tab w:val="left" w:pos="682" w:leader="none"/>
        </w:tabs>
        <w:spacing w:lineRule="auto" w:line="240" w:before="0" w:after="0"/>
        <w:ind w:left="0" w:right="4535" w:hanging="0"/>
        <w:jc w:val="both"/>
        <w:rPr>
          <w:rFonts w:eastAsia="Times New Roman" w:cs="Times New Roman"/>
          <w:b/>
          <w:b/>
          <w:bCs/>
          <w:iCs/>
          <w:sz w:val="24"/>
          <w:szCs w:val="24"/>
          <w:highlight w:val="white"/>
          <w:lang w:val="uk-UA" w:eastAsia="en-US" w:bidi="ar-SA"/>
        </w:rPr>
      </w:pPr>
      <w:r>
        <w:rPr>
          <w:rFonts w:eastAsia="Times New Roman" w:cs="Times New Roman"/>
          <w:b/>
          <w:bCs/>
          <w:iCs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shd w:fill="FFFFFF" w:val="clear"/>
        <w:tabs>
          <w:tab w:val="left" w:pos="682" w:leader="none"/>
        </w:tabs>
        <w:spacing w:lineRule="auto" w:line="240" w:before="0" w:after="0"/>
        <w:ind w:left="0" w:right="4535" w:hanging="0"/>
        <w:jc w:val="both"/>
        <w:rPr>
          <w:rFonts w:eastAsia="Times New Roman" w:cs="Times New Roman"/>
          <w:b/>
          <w:b/>
          <w:bCs/>
          <w:iCs/>
          <w:sz w:val="24"/>
          <w:szCs w:val="24"/>
          <w:highlight w:val="white"/>
          <w:lang w:val="uk-UA" w:eastAsia="en-US" w:bidi="ar-SA"/>
        </w:rPr>
      </w:pPr>
      <w:r>
        <w:rPr>
          <w:rFonts w:eastAsia="Times New Roman" w:cs="Times New Roman"/>
          <w:b/>
          <w:bCs/>
          <w:iCs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1287" w:right="-1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Application>LibreOffice/5.1.6.2$Linux_X86_64 LibreOffice_project/10m0$Build-2</Application>
  <Pages>3</Pages>
  <Words>510</Words>
  <Characters>3616</Characters>
  <CharactersWithSpaces>4479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2024-05-10T10:29:18Z</cp:lastPrinted>
  <dcterms:modified xsi:type="dcterms:W3CDTF">2024-05-10T11:56:40Z</dcterms:modified>
  <cp:revision>211</cp:revision>
  <dc:subject/>
  <dc:title/>
</cp:coreProperties>
</file>