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4252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true"/>
        <w:bidi w:val="0"/>
        <w:spacing w:lineRule="auto" w:line="240" w:before="0" w:after="0"/>
        <w:ind w:left="0" w:right="3685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true"/>
        <w:bidi w:val="0"/>
        <w:spacing w:lineRule="auto" w:line="240"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 надання дозволу Відділу культури, молоді, спорту та туризму Зміївської міської ради на розроблення проекту землеустрою щодо відведення земельної  ділянки в постійне користування для для будівництва та обслуговування будівель закладів культурно-просвітницького обслуговування, що розташована по вул. Синявіна, 5-А, с. Пасіки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Відділу культури, молоді, спорту та туризму Зміївської міської 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юридичної особи: 44047928, місцезнаходження юридичної особи: 63404, Харківської обл., м. Зміїв, Соборний майдан, буд. 8,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в особі т. в. о. начальника Катерини КІМНАТНОЇ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для                 будівництва та обслуговування будівель закладів культурно-просвітницького                             обслуговування, що розташована по вул. Синявіна, 5-А, с. Пасіки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ТОВ “Всеукраїнське підприємство - БТІ, Архітектури та                      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Витяг з Державного реєстру речових прав, індексний номер витягу: 340332598 від 25.07.2023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нерухомого майна: 2759637263140), зареєстроване державним реєстратором 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38, 39,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79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16"/>
          <w:szCs w:val="24"/>
          <w:highlight w:val="white"/>
          <w:u w:val="none"/>
          <w:lang w:val="uk-UA" w:eastAsia="zh-CN" w:bidi="ar-SA"/>
        </w:rPr>
        <w:t>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92, 116,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122, 123, 125, 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lang w:val="uk-UA"/>
        </w:rPr>
        <w:t>1. Н</w:t>
      </w:r>
      <w:r>
        <w:rPr>
          <w:color w:val="000000"/>
          <w:sz w:val="24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Відділу культури, молоді, спорту та туризму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, ідентифікаційний код юридичної особи: 44047928, місцезнаходження юридичної особи: 63404, Харківської обл., м. Зміїв, Соборний майдан, буд. 8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                      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 в постійне користування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для будівництва та обслуговування будівель закладів культурно-просвітницького обслуговування, </w:t>
      </w:r>
      <w:r>
        <w:rPr>
          <w:color w:val="000000"/>
          <w:sz w:val="24"/>
          <w:szCs w:val="24"/>
          <w:lang w:val="uk-UA"/>
        </w:rPr>
        <w:t xml:space="preserve">(код цільового призначення згідно з КВЦПЗ -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03.05</w:t>
      </w:r>
      <w:r>
        <w:rPr>
          <w:color w:val="000000"/>
          <w:sz w:val="24"/>
          <w:szCs w:val="24"/>
          <w:lang w:val="uk-UA"/>
        </w:rPr>
        <w:t xml:space="preserve">),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0,2430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що розташована по вул. Синявіна, 5-А,                                 с. Пасіки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2. Рекомендувати уповноваженому представнику Відділу культури, молоді, спорту та туризму Зміївської міської ради, 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земельної                         ділянки, державної реєстрації земельної ділянки, разом із витягом з ДЗК, подати проект землеустрою до міської ради для вирішення питання щодо передачі земельної ділянки у користування.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Контроль за виконанням рішення покласти на постійну комісію </w:t>
      </w: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Application>LibreOffice/5.1.6.2$Linux_X86_64 LibreOffice_project/10m0$Build-2</Application>
  <Pages>2</Pages>
  <Words>406</Words>
  <Characters>2870</Characters>
  <CharactersWithSpaces>3572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2024-12-25T08:51:58Z</cp:lastPrinted>
  <dcterms:modified xsi:type="dcterms:W3CDTF">2024-12-25T08:52:26Z</dcterms:modified>
  <cp:revision>324</cp:revision>
  <dc:subject/>
  <dc:title/>
</cp:coreProperties>
</file>