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№4016-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5957" w:leader="none"/>
        </w:tabs>
        <w:suppressAutoHyphens w:val="true"/>
        <w:bidi w:val="0"/>
        <w:spacing w:lineRule="auto" w:line="252" w:before="0" w:after="160"/>
        <w:ind w:left="0" w:right="402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Богуславській Г. М.,                        гр.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eastAsia="zh-CN" w:bidi="ar-SA"/>
        </w:rPr>
        <w:t>М`ясник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 С. В.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 гр. Богуславської Галини Михайлівни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осіб-платників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М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en-US" w:eastAsia="en-US" w:bidi="ar-SA"/>
        </w:rPr>
        <w:t>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ясник Світлана Василівна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осіб-платників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         документації із землеустрою щодо встановлення меж земельної ділянки в натурі (на місцевості) та передачу її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для будівництва і обслуговування                    житлового будинку, господарських будівель і споруд (присадибна ділянка), що                         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ФО-П Солдатенко В. В.,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державного реєстру речових прав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395277179 та 39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5276302 від 17.09.2024 року, Витяг 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державного реєстру речових прав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індексний номер витягу: 396833892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27.09.2024 року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3006954663140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державним реєстратором Відділу реєстраційних послуг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НВ-180048242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.10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2024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що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Сектором ведення державного земельного 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Відділ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1 Управління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забезпечення реалізації дер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жавної політики у сфері земельних відносин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 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Житомирській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рекомендації постійної комісії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62 засідання постійної комісії від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Богуславської Галини Михайлівни,                   гр.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en-US"/>
        </w:rPr>
        <w:t>М`ясник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Світлани Василівни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гр. Богуславській Галині Михайлівні, реєстраційний номер облікової картки платника податків з Державного реєстру фізичних осіб-платників податків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 гр. М</w:t>
      </w:r>
      <w:r>
        <w:rPr>
          <w:rFonts w:cs="Times New Roman"/>
          <w:bCs/>
          <w:iCs/>
          <w:color w:val="00000A"/>
          <w:sz w:val="24"/>
          <w:szCs w:val="24"/>
          <w:lang w:val="en-US"/>
        </w:rPr>
        <w:t>`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ясник Світлані Василівні, реєстраційний номер облікової картки платника податків з Державного реєстру фізичних осіб-платників податків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10100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2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03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321,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1000 </w:t>
      </w:r>
      <w:r>
        <w:rPr>
          <w:rFonts w:cs="Times New Roman"/>
          <w:iCs/>
          <w:sz w:val="24"/>
          <w:szCs w:val="24"/>
        </w:rPr>
        <w:t>га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1000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1000</w:t>
      </w:r>
      <w:r>
        <w:rPr>
          <w:rFonts w:cs="Times New Roman"/>
          <w:iCs/>
          <w:sz w:val="24"/>
          <w:szCs w:val="24"/>
        </w:rPr>
        <w:t xml:space="preserve"> га), що розташована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2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3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0321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                (обтяжень) не зареєстровано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Богуславській Г. М., гр.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>М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en-US"/>
        </w:rPr>
        <w:t>`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>ясник С. В.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6.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Calibri" w:cs="Times New Roman"/>
          <w:b/>
          <w:b/>
          <w:bCs/>
          <w:iCs/>
          <w:color w:val="00000A"/>
          <w:spacing w:val="4"/>
          <w:sz w:val="24"/>
          <w:szCs w:val="24"/>
          <w:lang w:val="uk-UA"/>
        </w:rPr>
      </w:pPr>
      <w:r>
        <w:rPr>
          <w:rFonts w:eastAsia="Calibri" w:cs="Times New Roman"/>
          <w:b/>
          <w:bCs/>
          <w:iCs/>
          <w:color w:val="00000A"/>
          <w:spacing w:val="4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Application>LibreOffice/5.1.6.2$Linux_X86_64 LibreOffice_project/10m0$Build-2</Application>
  <Pages>2</Pages>
  <Words>580</Words>
  <Characters>4037</Characters>
  <CharactersWithSpaces>4886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2024-11-08T10:58:20Z</cp:lastPrinted>
  <dcterms:modified xsi:type="dcterms:W3CDTF">2024-11-11T11:11:06Z</dcterms:modified>
  <cp:revision>298</cp:revision>
  <dc:subject/>
  <dc:title/>
</cp:coreProperties>
</file>