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10 жовтня 2024 року                                      м. Зміїв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№3977-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81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3969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ru-RU" w:bidi="ar-SA"/>
        </w:rPr>
        <w:t xml:space="preserve">Про затвердження гр. Цуркановському М.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Цуркановського Миколи Сергійовича,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ФО-П Солдатенко В. В., витяг з Державного реєстру речових прав, індексний номер витягу: 371515459 від 26.03.2024 року (реєстраційний номер об`єкта нерухомого майна: 23792863217), зареєстроване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ПН Харківського міського нотаріального округу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320117035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04.10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.2024 року, що зареєстрована Відділом № 3 Управління у Чугуївському районі,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61 засідання постійної комісії від 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жовтня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гр. Цуркановського Миколи Сергійовича в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Цуркановському Миколі Сергійовичу,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6321786001:01:004:0121, для будівництва і обслуговування житлового будинку, 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3. На земельній ділянці, кадастровий номер 6321786001:01:004:0121,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Цуркановському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М.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містобудування, будівництва, розвитку інфраструктури, земельних відносин,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-1069" w:right="0" w:firstLine="1069"/>
        <w:jc w:val="both"/>
        <w:rPr>
          <w:rStyle w:val="Style13"/>
          <w:rFonts w:ascii="Times New Roman" w:hAnsi="Times New Roman" w:eastAsia="Times New Roman" w:cs="Times New Roman"/>
          <w:b w:val="false"/>
          <w:b w:val="false"/>
          <w:color w:val="00000A"/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hanging="0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Application>LibreOffice/5.1.6.2$Linux_X86_64 LibreOffice_project/10m0$Build-2</Application>
  <Pages>2</Pages>
  <Words>465</Words>
  <Characters>3218</Characters>
  <CharactersWithSpaces>3909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2024-09-12T14:32:28Z</cp:lastPrinted>
  <dcterms:modified xsi:type="dcterms:W3CDTF">2024-10-11T11:43:03Z</dcterms:modified>
  <cp:revision>294</cp:revision>
  <dc:subject/>
  <dc:title/>
</cp:coreProperties>
</file>