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LVІ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21 грудня 2023 року                                      м. Зміїв                                  </w:t>
      </w: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  <w:lang w:val="uk-UA"/>
        </w:rPr>
        <w:t xml:space="preserve"> №</w:t>
      </w:r>
      <w:r>
        <w:rPr>
          <w:rFonts w:cs="Times New Roman"/>
          <w:b/>
          <w:bCs/>
          <w:lang w:val="uk-UA"/>
        </w:rPr>
        <w:t>3326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LVІ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4821" w:leader="none"/>
          <w:tab w:val="left" w:pos="5271" w:leader="none"/>
        </w:tabs>
        <w:suppressAutoHyphens w:val="false"/>
        <w:bidi w:val="0"/>
        <w:snapToGrid w:val="true"/>
        <w:spacing w:lineRule="auto" w:line="240" w:before="28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надання дозволу ФГ “Коротуна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Олександра Леонідовича” на розробку технічної документації із землеустрою щодо встановлення (відновлення) </w:t>
      </w:r>
      <w:r>
        <w:rPr>
          <w:rStyle w:val="Style12"/>
          <w:b/>
          <w:bCs/>
          <w:sz w:val="24"/>
          <w:szCs w:val="24"/>
          <w:lang w:val="uk-UA" w:bidi="ar-SA"/>
        </w:rPr>
        <w:t xml:space="preserve">меж земельної ділянки в натурі (на місцевості) для ведення товарного сільськогосподарського виробництва (невитребувана земельна частка (пай №183) реформованого КСП “Зміївський”), що розташована за межами населених пунктів </w:t>
      </w:r>
      <w:r>
        <w:rPr>
          <w:rStyle w:val="Style12"/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 xml:space="preserve">Зміївської територіальної громади,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з метою     передачі в оренду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Розглянувши клопотання керівника ФГ “Коротуна Олександра Леонідовича” Олександра КОРОТУНА, ідентифікаційний код юридичної особи 44649093, місцезнаходження юридичної особи: 63464, Харківська обл., Чугуївський р-н, село Водяхівка, вул. Мерефянська, буд. 39, про надання дозволу на розробку технічної документації із землеустрою </w:t>
      </w:r>
      <w:r>
        <w:rPr>
          <w:rStyle w:val="Style12"/>
          <w:sz w:val="24"/>
          <w:szCs w:val="24"/>
          <w:lang w:val="uk-UA" w:bidi="ar-SA"/>
        </w:rPr>
        <w:t xml:space="preserve">щодо встановлення (відновлення) меж земельної ділянки в натурі (на місцевості) для ведення товарного сільськогосподарського виробництва (невитребувана земельна частка (пай №183) реформованого КСП “Зміївський”), що  розташована за межами населених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пунктів Зміївської територіальної громади, з метою передачі її в оренду, враховуючи Інформацію Державного земельного кадастру про право власності та речові права на земельну ділянку від 09.12.2023 року, графічний матеріал розроблений ФО-П Солдатенко В. В., рекомендації постійної комісії </w:t>
      </w:r>
      <w:r>
        <w:rPr>
          <w:rStyle w:val="Style19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48 засідання постійної комісії від 19 грудня 2023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керуючись ст. 22, 25, 81, 116, 122, 123, 125, 126, пунктами 16, 17, 18 Перехідних положень Земельного кодексу України, ст. 5, 13  Закону України «Про порядок виділення в натурі земельних ділянок власникам земельних часток (паїв)»,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>1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Надати дозвіл ФГ “Коротуна Олександра Леонідовича”, ідентифікаційний код юридичної особи 44649093, місцезнаходження юридичної особи: 63464, Харківська обл., Чугуївський р-н, село Водяхівка, вул. Мерефянська, буд. 39, на розробку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технічної документації із землеустрою щодо встановлення (відновлення) меж земельної ділянки в натурі (на місцевості) із земель сільськогосподарського призначення Зміївської територіальної громади для  ведення  товарного сільськогосподарського виробництва (код КВЦПЗ - 01.01) (невитребувана земельна частка (пай №183) реформованого                                    КСП “Зміївський”), площею 5,0448 га (угіддя - рілля), що розташована за межами населених   пунктів Зміївської територіальної громади, з метою передачі в оренду.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Рекомендувати керівнику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ФГ “Коротуна Олександра Леонідовича”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звернутись до розробника документації із землеустрою, який відповідає вимогам закону, для виготовлення технічної документації із землеустрою, що зазначена в п.1 даного рішення. Після розроблення технічної документації із землеустрою, разом із витягом з ДЗК, подати технічну документацію із землеустрою до міської ради для вирішення питання щодо передачі земельної ділянки в 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 w:eastAsia="ru-RU" w:bidi="ar-SA"/>
        </w:rPr>
        <w:t>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а строк до дня державної реєстрації права власності на таку земельну ділянку власником земельної частки (паю) чи їх спадкоємцями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3.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???????? ????? ??????"/>
    <w:qFormat/>
    <w:rPr/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Application>LibreOffice/5.1.6.2$Linux_X86_64 LibreOffice_project/10m0$Build-2</Application>
  <Pages>2</Pages>
  <Words>447</Words>
  <Characters>3128</Characters>
  <CharactersWithSpaces>3819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2023-12-21T13:56:52Z</cp:lastPrinted>
  <dcterms:modified xsi:type="dcterms:W3CDTF">2023-12-21T13:56:54Z</dcterms:modified>
  <cp:revision>175</cp:revision>
  <dc:subject/>
  <dc:title/>
</cp:coreProperties>
</file>